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F224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宋体" w:hAnsi="宋体" w:eastAsia="宋体" w:cs="宋体"/>
          <w:bCs/>
          <w:sz w:val="36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36"/>
          <w:highlight w:val="none"/>
        </w:rPr>
        <w:t>比选</w:t>
      </w:r>
      <w:r>
        <w:rPr>
          <w:rFonts w:hint="eastAsia" w:hAnsi="宋体" w:cs="宋体"/>
          <w:bCs/>
          <w:sz w:val="36"/>
          <w:highlight w:val="none"/>
          <w:lang w:val="en-US" w:eastAsia="zh-CN"/>
        </w:rPr>
        <w:t>文件</w:t>
      </w:r>
    </w:p>
    <w:p w14:paraId="34C00878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</w:rPr>
        <w:t>、采购项目简介：</w:t>
      </w:r>
    </w:p>
    <w:p w14:paraId="5F638742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/>
        </w:rPr>
        <w:t>本项目1个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val="en-US" w:eastAsia="zh-CN"/>
        </w:rPr>
        <w:t>包，拟采购合江县人民医院“全自动药品分包机整机全保服务”采购项目。</w:t>
      </w:r>
    </w:p>
    <w:p w14:paraId="4CD681F4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</w:rPr>
        <w:t>、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</w:rPr>
        <w:t>供应商应具备的资格条件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30"/>
          <w:szCs w:val="30"/>
        </w:rPr>
        <w:t>：</w:t>
      </w:r>
    </w:p>
    <w:p w14:paraId="1437FC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1.具有独立承担民事责任的能力；【①供应商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自然人：提供“身份证明材料”。以上均提供复印件】</w:t>
      </w:r>
    </w:p>
    <w:p w14:paraId="48AFB52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2.具有良好的商业信誉和健全的财务会计制度；【提供承诺函】</w:t>
      </w:r>
    </w:p>
    <w:p w14:paraId="574723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3.具有履行合同所必需的设备和专业技术能力；【提供承诺函】</w:t>
      </w:r>
    </w:p>
    <w:p w14:paraId="087EE5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4.有依法缴纳税收和社会保障资金的良好记录；【提供承诺函】</w:t>
      </w:r>
    </w:p>
    <w:p w14:paraId="6D5BAE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5.参加采购活动前三年内，在经营活动中没有重大违法记录；【提供承诺函】</w:t>
      </w:r>
    </w:p>
    <w:p w14:paraId="68812C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</w:rPr>
        <w:t>6.法律、行政法规规定的其他条件；</w:t>
      </w:r>
    </w:p>
    <w:p w14:paraId="77C6A47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三、项目技术、服务及商务要求及其他商务要求</w:t>
      </w:r>
    </w:p>
    <w:p w14:paraId="6DD5F8D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（一）技术要求：</w:t>
      </w:r>
    </w:p>
    <w:p w14:paraId="7544244B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1、核心功能配件</w:t>
      </w:r>
    </w:p>
    <w:tbl>
      <w:tblPr>
        <w:tblStyle w:val="8"/>
        <w:tblW w:w="8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399"/>
        <w:gridCol w:w="2306"/>
        <w:gridCol w:w="2156"/>
        <w:gridCol w:w="883"/>
      </w:tblGrid>
      <w:tr w14:paraId="79F0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6FEA42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99" w:type="dxa"/>
            <w:vAlign w:val="center"/>
          </w:tcPr>
          <w:p w14:paraId="6CEF73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2306" w:type="dxa"/>
            <w:vAlign w:val="center"/>
          </w:tcPr>
          <w:p w14:paraId="118DD7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参考单价(元)</w:t>
            </w:r>
          </w:p>
        </w:tc>
        <w:tc>
          <w:tcPr>
            <w:tcW w:w="2156" w:type="dxa"/>
            <w:vAlign w:val="center"/>
          </w:tcPr>
          <w:p w14:paraId="316FBC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更换周期</w:t>
            </w:r>
          </w:p>
        </w:tc>
        <w:tc>
          <w:tcPr>
            <w:tcW w:w="883" w:type="dxa"/>
            <w:vAlign w:val="center"/>
          </w:tcPr>
          <w:p w14:paraId="5B40AC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DC9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07D13E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99" w:type="dxa"/>
            <w:vAlign w:val="center"/>
          </w:tcPr>
          <w:p w14:paraId="28B5A9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热封烫头</w:t>
            </w:r>
          </w:p>
        </w:tc>
        <w:tc>
          <w:tcPr>
            <w:tcW w:w="2306" w:type="dxa"/>
            <w:vAlign w:val="center"/>
          </w:tcPr>
          <w:p w14:paraId="09FEF4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1500-2000</w:t>
            </w:r>
          </w:p>
        </w:tc>
        <w:tc>
          <w:tcPr>
            <w:tcW w:w="2156" w:type="dxa"/>
            <w:vAlign w:val="center"/>
          </w:tcPr>
          <w:p w14:paraId="49C09D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3-6 个月</w:t>
            </w:r>
          </w:p>
        </w:tc>
        <w:tc>
          <w:tcPr>
            <w:tcW w:w="883" w:type="dxa"/>
            <w:vAlign w:val="center"/>
          </w:tcPr>
          <w:p w14:paraId="1FE6C5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24E7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7" w:type="dxa"/>
            <w:vAlign w:val="center"/>
          </w:tcPr>
          <w:p w14:paraId="7DB0B5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99" w:type="dxa"/>
            <w:vAlign w:val="center"/>
          </w:tcPr>
          <w:p w14:paraId="1BE08E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切割刀片*</w:t>
            </w:r>
          </w:p>
        </w:tc>
        <w:tc>
          <w:tcPr>
            <w:tcW w:w="2306" w:type="dxa"/>
            <w:vAlign w:val="center"/>
          </w:tcPr>
          <w:p w14:paraId="5AD66A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2000-3000</w:t>
            </w:r>
          </w:p>
        </w:tc>
        <w:tc>
          <w:tcPr>
            <w:tcW w:w="2156" w:type="dxa"/>
            <w:vAlign w:val="center"/>
          </w:tcPr>
          <w:p w14:paraId="0DF9BB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6-12 个月</w:t>
            </w:r>
          </w:p>
        </w:tc>
        <w:tc>
          <w:tcPr>
            <w:tcW w:w="883" w:type="dxa"/>
            <w:vAlign w:val="center"/>
          </w:tcPr>
          <w:p w14:paraId="6C0012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07B2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373855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399" w:type="dxa"/>
            <w:vAlign w:val="center"/>
          </w:tcPr>
          <w:p w14:paraId="0C7442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传动皮带</w:t>
            </w:r>
          </w:p>
        </w:tc>
        <w:tc>
          <w:tcPr>
            <w:tcW w:w="2306" w:type="dxa"/>
            <w:vAlign w:val="center"/>
          </w:tcPr>
          <w:p w14:paraId="25BF6E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800</w:t>
            </w:r>
          </w:p>
        </w:tc>
        <w:tc>
          <w:tcPr>
            <w:tcW w:w="2156" w:type="dxa"/>
            <w:vAlign w:val="center"/>
          </w:tcPr>
          <w:p w14:paraId="4716B1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1-2年</w:t>
            </w:r>
          </w:p>
        </w:tc>
        <w:tc>
          <w:tcPr>
            <w:tcW w:w="883" w:type="dxa"/>
            <w:vAlign w:val="center"/>
          </w:tcPr>
          <w:p w14:paraId="1330E9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B7C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0F454A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99" w:type="dxa"/>
            <w:vAlign w:val="center"/>
          </w:tcPr>
          <w:p w14:paraId="37BB53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智能药盒</w:t>
            </w:r>
          </w:p>
        </w:tc>
        <w:tc>
          <w:tcPr>
            <w:tcW w:w="2306" w:type="dxa"/>
            <w:vAlign w:val="center"/>
          </w:tcPr>
          <w:p w14:paraId="4BC7FA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3500(每个)</w:t>
            </w:r>
          </w:p>
        </w:tc>
        <w:tc>
          <w:tcPr>
            <w:tcW w:w="2156" w:type="dxa"/>
            <w:vAlign w:val="center"/>
          </w:tcPr>
          <w:p w14:paraId="244D12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7D45BE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92E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73AD09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399" w:type="dxa"/>
            <w:vAlign w:val="center"/>
          </w:tcPr>
          <w:p w14:paraId="7CCAF1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内置控制电脑触摸屏</w:t>
            </w:r>
          </w:p>
        </w:tc>
        <w:tc>
          <w:tcPr>
            <w:tcW w:w="2306" w:type="dxa"/>
            <w:vAlign w:val="center"/>
          </w:tcPr>
          <w:p w14:paraId="27C1B3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8000-12000</w:t>
            </w:r>
          </w:p>
        </w:tc>
        <w:tc>
          <w:tcPr>
            <w:tcW w:w="2156" w:type="dxa"/>
            <w:vAlign w:val="center"/>
          </w:tcPr>
          <w:p w14:paraId="7883DB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2A13E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34E2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535733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399" w:type="dxa"/>
            <w:vAlign w:val="center"/>
          </w:tcPr>
          <w:p w14:paraId="30C4AB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万能药盒机构</w:t>
            </w:r>
          </w:p>
        </w:tc>
        <w:tc>
          <w:tcPr>
            <w:tcW w:w="2306" w:type="dxa"/>
            <w:vAlign w:val="center"/>
          </w:tcPr>
          <w:p w14:paraId="19F4C2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50000(个)</w:t>
            </w:r>
          </w:p>
        </w:tc>
        <w:tc>
          <w:tcPr>
            <w:tcW w:w="2156" w:type="dxa"/>
            <w:vAlign w:val="center"/>
          </w:tcPr>
          <w:p w14:paraId="64C924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39ECB9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892B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 w14:paraId="7E6DD2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399" w:type="dxa"/>
            <w:vAlign w:val="center"/>
          </w:tcPr>
          <w:p w14:paraId="767A6E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包</w:t>
            </w:r>
            <w:bookmarkStart w:id="8" w:name="_GoBack"/>
            <w:bookmarkEnd w:id="8"/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药机构</w:t>
            </w:r>
          </w:p>
        </w:tc>
        <w:tc>
          <w:tcPr>
            <w:tcW w:w="2306" w:type="dxa"/>
            <w:vAlign w:val="center"/>
          </w:tcPr>
          <w:p w14:paraId="260750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200000</w:t>
            </w:r>
          </w:p>
        </w:tc>
        <w:tc>
          <w:tcPr>
            <w:tcW w:w="2156" w:type="dxa"/>
            <w:vAlign w:val="center"/>
          </w:tcPr>
          <w:p w14:paraId="63E405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 w14:paraId="05BC01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F3BD4A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2、机电控制配件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209"/>
        <w:gridCol w:w="2482"/>
        <w:gridCol w:w="2018"/>
        <w:gridCol w:w="913"/>
      </w:tblGrid>
      <w:tr w14:paraId="4D73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shd w:val="clear" w:color="auto" w:fill="auto"/>
            <w:vAlign w:val="top"/>
          </w:tcPr>
          <w:p w14:paraId="322B47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09" w:type="dxa"/>
            <w:shd w:val="clear" w:color="auto" w:fill="auto"/>
            <w:vAlign w:val="top"/>
          </w:tcPr>
          <w:p w14:paraId="35761C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2482" w:type="dxa"/>
            <w:shd w:val="clear" w:color="auto" w:fill="auto"/>
            <w:vAlign w:val="top"/>
          </w:tcPr>
          <w:p w14:paraId="3CB524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参考单价(元)</w:t>
            </w:r>
          </w:p>
        </w:tc>
        <w:tc>
          <w:tcPr>
            <w:tcW w:w="2018" w:type="dxa"/>
            <w:shd w:val="clear" w:color="auto" w:fill="auto"/>
            <w:vAlign w:val="top"/>
          </w:tcPr>
          <w:p w14:paraId="41CFC5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更换周期</w:t>
            </w:r>
          </w:p>
        </w:tc>
        <w:tc>
          <w:tcPr>
            <w:tcW w:w="913" w:type="dxa"/>
            <w:shd w:val="clear" w:color="auto" w:fill="auto"/>
            <w:vAlign w:val="top"/>
          </w:tcPr>
          <w:p w14:paraId="2BB946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5882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335547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09" w:type="dxa"/>
          </w:tcPr>
          <w:p w14:paraId="0D20B2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光电传感器</w:t>
            </w:r>
          </w:p>
        </w:tc>
        <w:tc>
          <w:tcPr>
            <w:tcW w:w="2482" w:type="dxa"/>
          </w:tcPr>
          <w:p w14:paraId="294B9F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800-1200</w:t>
            </w:r>
          </w:p>
        </w:tc>
        <w:tc>
          <w:tcPr>
            <w:tcW w:w="2018" w:type="dxa"/>
          </w:tcPr>
          <w:p w14:paraId="78E895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  <w:t>3-6 个月</w:t>
            </w:r>
          </w:p>
        </w:tc>
        <w:tc>
          <w:tcPr>
            <w:tcW w:w="913" w:type="dxa"/>
          </w:tcPr>
          <w:p w14:paraId="52BF98A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1F36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E0BFB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209" w:type="dxa"/>
          </w:tcPr>
          <w:p w14:paraId="32683C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重量传感器</w:t>
            </w:r>
          </w:p>
        </w:tc>
        <w:tc>
          <w:tcPr>
            <w:tcW w:w="2482" w:type="dxa"/>
          </w:tcPr>
          <w:p w14:paraId="049B4C6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1200-1800</w:t>
            </w:r>
          </w:p>
        </w:tc>
        <w:tc>
          <w:tcPr>
            <w:tcW w:w="2018" w:type="dxa"/>
          </w:tcPr>
          <w:p w14:paraId="6E1D4C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  <w:t>6-12 个月</w:t>
            </w:r>
          </w:p>
        </w:tc>
        <w:tc>
          <w:tcPr>
            <w:tcW w:w="913" w:type="dxa"/>
          </w:tcPr>
          <w:p w14:paraId="0AE520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7DF3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0D6A7D3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209" w:type="dxa"/>
          </w:tcPr>
          <w:p w14:paraId="4B3322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步进电机</w:t>
            </w:r>
          </w:p>
        </w:tc>
        <w:tc>
          <w:tcPr>
            <w:tcW w:w="2482" w:type="dxa"/>
          </w:tcPr>
          <w:p w14:paraId="5849CB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1000-1500</w:t>
            </w:r>
          </w:p>
        </w:tc>
        <w:tc>
          <w:tcPr>
            <w:tcW w:w="2018" w:type="dxa"/>
          </w:tcPr>
          <w:p w14:paraId="594FB5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  <w:t>1-2年</w:t>
            </w:r>
          </w:p>
        </w:tc>
        <w:tc>
          <w:tcPr>
            <w:tcW w:w="913" w:type="dxa"/>
          </w:tcPr>
          <w:p w14:paraId="5E55C9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09F4DE2"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 w:bidi="ar-SA"/>
        </w:rPr>
        <w:t>3、其他易损件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209"/>
        <w:gridCol w:w="2482"/>
        <w:gridCol w:w="2018"/>
        <w:gridCol w:w="913"/>
      </w:tblGrid>
      <w:tr w14:paraId="6DF0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shd w:val="clear" w:color="auto" w:fill="auto"/>
            <w:vAlign w:val="top"/>
          </w:tcPr>
          <w:p w14:paraId="427CE0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09" w:type="dxa"/>
            <w:shd w:val="clear" w:color="auto" w:fill="auto"/>
            <w:vAlign w:val="top"/>
          </w:tcPr>
          <w:p w14:paraId="31C122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2482" w:type="dxa"/>
            <w:shd w:val="clear" w:color="auto" w:fill="auto"/>
            <w:vAlign w:val="top"/>
          </w:tcPr>
          <w:p w14:paraId="2AAFEE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参考单价(元)</w:t>
            </w:r>
          </w:p>
        </w:tc>
        <w:tc>
          <w:tcPr>
            <w:tcW w:w="2018" w:type="dxa"/>
            <w:shd w:val="clear" w:color="auto" w:fill="auto"/>
            <w:vAlign w:val="top"/>
          </w:tcPr>
          <w:p w14:paraId="2F5A17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更换周期</w:t>
            </w:r>
          </w:p>
        </w:tc>
        <w:tc>
          <w:tcPr>
            <w:tcW w:w="913" w:type="dxa"/>
            <w:shd w:val="clear" w:color="auto" w:fill="auto"/>
            <w:vAlign w:val="top"/>
          </w:tcPr>
          <w:p w14:paraId="7DE835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0A45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8A18E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09" w:type="dxa"/>
          </w:tcPr>
          <w:p w14:paraId="3A232D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密封圈</w:t>
            </w:r>
          </w:p>
        </w:tc>
        <w:tc>
          <w:tcPr>
            <w:tcW w:w="2482" w:type="dxa"/>
          </w:tcPr>
          <w:p w14:paraId="51B3789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800-1200</w:t>
            </w:r>
          </w:p>
        </w:tc>
        <w:tc>
          <w:tcPr>
            <w:tcW w:w="2018" w:type="dxa"/>
          </w:tcPr>
          <w:p w14:paraId="1C983BD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  <w:t>3-6 个月</w:t>
            </w:r>
          </w:p>
        </w:tc>
        <w:tc>
          <w:tcPr>
            <w:tcW w:w="913" w:type="dxa"/>
          </w:tcPr>
          <w:p w14:paraId="3638E1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41DE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47D67C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209" w:type="dxa"/>
          </w:tcPr>
          <w:p w14:paraId="27A9D6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过滤器</w:t>
            </w:r>
          </w:p>
        </w:tc>
        <w:tc>
          <w:tcPr>
            <w:tcW w:w="2482" w:type="dxa"/>
          </w:tcPr>
          <w:p w14:paraId="67249F7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1200-1800</w:t>
            </w:r>
          </w:p>
        </w:tc>
        <w:tc>
          <w:tcPr>
            <w:tcW w:w="2018" w:type="dxa"/>
          </w:tcPr>
          <w:p w14:paraId="5036C03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  <w:t>年度更换</w:t>
            </w:r>
          </w:p>
        </w:tc>
        <w:tc>
          <w:tcPr>
            <w:tcW w:w="913" w:type="dxa"/>
          </w:tcPr>
          <w:p w14:paraId="0E90F8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05AB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83278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209" w:type="dxa"/>
          </w:tcPr>
          <w:p w14:paraId="17686C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散热风扇</w:t>
            </w:r>
          </w:p>
        </w:tc>
        <w:tc>
          <w:tcPr>
            <w:tcW w:w="2482" w:type="dxa"/>
          </w:tcPr>
          <w:p w14:paraId="3C8D02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  <w:t>1000-1500</w:t>
            </w:r>
          </w:p>
        </w:tc>
        <w:tc>
          <w:tcPr>
            <w:tcW w:w="2018" w:type="dxa"/>
          </w:tcPr>
          <w:p w14:paraId="722815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13" w:type="dxa"/>
          </w:tcPr>
          <w:p w14:paraId="436390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62E2FE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（二）服务要求;</w:t>
      </w:r>
    </w:p>
    <w:p w14:paraId="6CB30BC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rPr>
          <w:rFonts w:hint="eastAsia" w:ascii="仿宋" w:hAnsi="仿宋" w:eastAsia="仿宋" w:cs="仿宋"/>
          <w:b w:val="0"/>
          <w:color w:val="000000"/>
          <w:kern w:val="0"/>
          <w:sz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24"/>
          <w:lang w:val="en-US" w:eastAsia="zh-CN" w:bidi="ar-SA"/>
        </w:rPr>
        <w:t>1、服务方式:</w:t>
      </w:r>
    </w:p>
    <w:p w14:paraId="119FD66B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（1）电话支持:通过电话或其他形式，将安排专业技术人员在规定时间内对设备故障定位，才拿出解决方案，最终排除故障。</w:t>
      </w:r>
    </w:p>
    <w:p w14:paraId="76F6C50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（2）现场支持:通过电话不能诊断的故障，将安排工程师赴现场分析原因，制定方案，排除故障。</w:t>
      </w:r>
    </w:p>
    <w:p w14:paraId="26D68AD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2、售后维保服务内容：</w:t>
      </w:r>
    </w:p>
    <w:p w14:paraId="32C7F15D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（1）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整机全保服务</w:t>
      </w:r>
    </w:p>
    <w:p w14:paraId="2CC9986E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-涵盖设备所有部件(包括热封组件、传动系统、传感器等)的人工服务及原厂配件更换。</w:t>
      </w:r>
    </w:p>
    <w:p w14:paraId="1E5E857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-原厂认证:更换配件必须为蝶和原厂全新部件，并提供出厂检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测报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告及合格证。</w:t>
      </w:r>
    </w:p>
    <w:p w14:paraId="069F7829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（2）定期维护保养</w:t>
      </w:r>
    </w:p>
    <w:p w14:paraId="7E611587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月度保养(每月1次):</w:t>
      </w:r>
    </w:p>
    <w:p w14:paraId="0A21CA77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清洁药粉、碎屑及残留药物，避免交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叉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污染，</w:t>
      </w:r>
    </w:p>
    <w:p w14:paraId="0EC942FE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检查传动部件(皮带、链条、导轨)润滑及磨损情况。</w:t>
      </w:r>
    </w:p>
    <w:p w14:paraId="38F479E2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校准传感器(药片计数、重量检测)及热封温度。季度保养(每3个月1次):拆卸关键部件深度清洁(如电机、分拣组)。更换易损件(密封圈、切刀片、过滤器等)。年度大修(每年1次):</w:t>
      </w:r>
    </w:p>
    <w:p w14:paraId="2A32F332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全面检查核心部件(电机、减速机、控制系统)。</w:t>
      </w:r>
    </w:p>
    <w:p w14:paraId="3693168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完成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年度维保报告，提出升级或改造建议。</w:t>
      </w:r>
    </w:p>
    <w:p w14:paraId="025F3EC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（3）应急维修服务</w:t>
      </w:r>
    </w:p>
    <w:p w14:paraId="72315B07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响应时间:电话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支持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;2小时内响应。</w:t>
      </w:r>
    </w:p>
    <w:p w14:paraId="11154469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现场服务:24小时内工程师到位(部分项目要求8小时内)。</w:t>
      </w:r>
    </w:p>
    <w:p w14:paraId="32C6064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修复标准:优先修复有维修价值的部件，无法修复则免费更换原厂配件。</w:t>
      </w:r>
    </w:p>
    <w:p w14:paraId="2959FE5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（4）软件与技术支持</w:t>
      </w:r>
    </w:p>
    <w:p w14:paraId="6978A102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免费提供软件升级服务(非功能性更新)。</w:t>
      </w:r>
    </w:p>
    <w:p w14:paraId="4755B449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每年至少1次操作培训(人员变动时可额外协商)。</w:t>
      </w:r>
    </w:p>
    <w:p w14:paraId="44E1C2E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（5）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关键性能指标</w:t>
      </w:r>
    </w:p>
    <w:p w14:paraId="1B66E4F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1.设备开机率</w:t>
      </w:r>
    </w:p>
    <w:p w14:paraId="548D458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合同期内正常开机率≥95%(未达标则按停机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次数</w:t>
      </w: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顺延服务周期)。</w:t>
      </w:r>
    </w:p>
    <w:p w14:paraId="36C76AF9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2.备件保障</w:t>
      </w:r>
    </w:p>
    <w:p w14:paraId="5A654D55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供应商在服务区域内设立备件库，确保快速更换高频易损件(如烫头、墨带、切割刀片)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。</w:t>
      </w:r>
    </w:p>
    <w:p w14:paraId="5DF7F0F6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3.安全与合规</w:t>
      </w:r>
    </w:p>
    <w:p w14:paraId="42352A9B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4"/>
          <w:lang w:val="en-US" w:eastAsia="zh-CN"/>
        </w:rPr>
        <w:t>-维保需符合《医疗器械监督管理条例》，操作人员需穿戴工牌并遵守院方安全规定。</w:t>
      </w:r>
    </w:p>
    <w:p w14:paraId="3BCBE300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（三）商务要求（实质性要求）</w:t>
      </w:r>
    </w:p>
    <w:p w14:paraId="397E95D6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1.服务周期与价格</w:t>
      </w:r>
    </w:p>
    <w:p w14:paraId="2BB3915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服务周期</w:t>
      </w: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/>
        </w:rPr>
        <w:t>:1年。</w:t>
      </w:r>
    </w:p>
    <w:p w14:paraId="7B47DC42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付款方式:按年度支付，开具正规发票。</w:t>
      </w:r>
    </w:p>
    <w:p w14:paraId="19CDEDE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验收与记录</w:t>
      </w:r>
    </w:p>
    <w:p w14:paraId="2E56C40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-每次保养需填写维保工单，由使用科室签字确认。</w:t>
      </w:r>
    </w:p>
    <w:p w14:paraId="414AD81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-提供季度维修报告，包括故障记录、备件更换清单等。</w:t>
      </w:r>
    </w:p>
    <w:p w14:paraId="4F84ECA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（四）服务承诺:</w:t>
      </w:r>
    </w:p>
    <w:p w14:paraId="7FDC4D0D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1、服务响应及时</w:t>
      </w:r>
    </w:p>
    <w:p w14:paraId="170165F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2、解决问题有效;</w:t>
      </w:r>
    </w:p>
    <w:p w14:paraId="16D887D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3、服务过程规范;</w:t>
      </w:r>
    </w:p>
    <w:p w14:paraId="5D74FF35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4、服务内容全面。</w:t>
      </w:r>
    </w:p>
    <w:p w14:paraId="185CCFA7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2" w:firstLineChars="200"/>
        <w:jc w:val="left"/>
        <w:rPr>
          <w:rFonts w:hint="eastAsia" w:ascii="仿宋" w:hAnsi="仿宋" w:eastAsia="仿宋" w:cs="仿宋"/>
          <w:b/>
          <w:bCs/>
          <w:color w:val="000000"/>
          <w:sz w:val="24"/>
          <w:lang w:val="zh-CN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lang w:val="zh-CN" w:eastAsia="zh-CN"/>
        </w:rPr>
        <w:t>注：以上商务条款为实质性条款，均不允许负偏离，负偏离视为非实质性响应投标文件，做无效投标处理，须按招标文件要求在商务响应表中予以应答。</w:t>
      </w:r>
    </w:p>
    <w:p w14:paraId="7CEC4DA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四、评标办法</w:t>
      </w:r>
      <w:bookmarkStart w:id="0" w:name="_Hlt101846155"/>
      <w:bookmarkEnd w:id="0"/>
      <w:bookmarkStart w:id="1" w:name="_Toc183582280"/>
      <w:bookmarkStart w:id="2" w:name="_Toc217446097"/>
      <w:bookmarkStart w:id="3" w:name="_Toc52"/>
      <w:bookmarkStart w:id="4" w:name="_Toc183682415"/>
      <w:bookmarkStart w:id="5" w:name="_Toc6066"/>
      <w:bookmarkStart w:id="6" w:name="_Toc208849007"/>
      <w:bookmarkStart w:id="7" w:name="_Toc25220"/>
    </w:p>
    <w:bookmarkEnd w:id="1"/>
    <w:bookmarkEnd w:id="2"/>
    <w:bookmarkEnd w:id="3"/>
    <w:bookmarkEnd w:id="4"/>
    <w:bookmarkEnd w:id="5"/>
    <w:bookmarkEnd w:id="6"/>
    <w:bookmarkEnd w:id="7"/>
    <w:p w14:paraId="072978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28"/>
          <w:szCs w:val="28"/>
          <w:lang w:val="en-US" w:eastAsia="zh-CN" w:bidi="ar-SA"/>
        </w:rPr>
        <w:t>评标工作应遵循公平、公正、科学及择优的原则，并以相同的评标程序和标准对待所有的比选申请人。满足响应文件递交事宜，根据服务方案、报价、履约能力进行综合评定，分数最高为成交供应商。分数相同的由比选小组现场抽签决定。</w:t>
      </w:r>
    </w:p>
    <w:p w14:paraId="4DAC37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400" w:lineRule="exact"/>
        <w:textAlignment w:val="auto"/>
        <w:rPr>
          <w:rFonts w:hint="default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评分标准</w:t>
      </w:r>
    </w:p>
    <w:tbl>
      <w:tblPr>
        <w:tblStyle w:val="7"/>
        <w:tblpPr w:leftFromText="180" w:rightFromText="180" w:vertAnchor="text" w:horzAnchor="page" w:tblpX="1357" w:tblpY="745"/>
        <w:tblOverlap w:val="never"/>
        <w:tblW w:w="5522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05"/>
        <w:gridCol w:w="693"/>
        <w:gridCol w:w="6044"/>
        <w:gridCol w:w="825"/>
      </w:tblGrid>
      <w:tr w14:paraId="2FFE4C9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96" w:type="pct"/>
            <w:noWrap w:val="0"/>
            <w:vAlign w:val="top"/>
          </w:tcPr>
          <w:p w14:paraId="6CA55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-1" w:hanging="2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序号</w:t>
            </w:r>
          </w:p>
        </w:tc>
        <w:tc>
          <w:tcPr>
            <w:tcW w:w="587" w:type="pct"/>
            <w:noWrap w:val="0"/>
            <w:vAlign w:val="top"/>
          </w:tcPr>
          <w:p w14:paraId="575F1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-1" w:hanging="2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评分因素及权重</w:t>
            </w:r>
          </w:p>
        </w:tc>
        <w:tc>
          <w:tcPr>
            <w:tcW w:w="368" w:type="pct"/>
            <w:noWrap w:val="0"/>
            <w:vAlign w:val="top"/>
          </w:tcPr>
          <w:p w14:paraId="523F0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-1" w:hanging="2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分值</w:t>
            </w:r>
          </w:p>
        </w:tc>
        <w:tc>
          <w:tcPr>
            <w:tcW w:w="3210" w:type="pct"/>
            <w:noWrap w:val="0"/>
            <w:vAlign w:val="top"/>
          </w:tcPr>
          <w:p w14:paraId="7BACA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-1" w:hanging="2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评分标准</w:t>
            </w:r>
          </w:p>
        </w:tc>
        <w:tc>
          <w:tcPr>
            <w:tcW w:w="438" w:type="pct"/>
            <w:noWrap w:val="0"/>
            <w:vAlign w:val="top"/>
          </w:tcPr>
          <w:p w14:paraId="1F2B9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-1" w:hanging="2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说明</w:t>
            </w:r>
          </w:p>
        </w:tc>
      </w:tr>
      <w:tr w14:paraId="292D1E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396" w:type="pct"/>
            <w:noWrap w:val="0"/>
            <w:vAlign w:val="top"/>
          </w:tcPr>
          <w:p w14:paraId="22EE5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587" w:type="pct"/>
            <w:noWrap w:val="0"/>
            <w:vAlign w:val="top"/>
          </w:tcPr>
          <w:p w14:paraId="02D17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40" w:hanging="240" w:hanging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报价30%</w:t>
            </w:r>
          </w:p>
        </w:tc>
        <w:tc>
          <w:tcPr>
            <w:tcW w:w="368" w:type="pct"/>
            <w:noWrap w:val="0"/>
            <w:vAlign w:val="top"/>
          </w:tcPr>
          <w:p w14:paraId="656AC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分</w:t>
            </w:r>
          </w:p>
        </w:tc>
        <w:tc>
          <w:tcPr>
            <w:tcW w:w="3210" w:type="pct"/>
            <w:noWrap w:val="0"/>
            <w:vAlign w:val="top"/>
          </w:tcPr>
          <w:p w14:paraId="71FC2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满足比选文件要求且响应价格最低的响应报价为基准价，其价格分为满分。其他供应商的价格分统一按照下列公式计算：报价得分=(基准价／比选报价)* 30%*100</w:t>
            </w:r>
          </w:p>
        </w:tc>
        <w:tc>
          <w:tcPr>
            <w:tcW w:w="438" w:type="pct"/>
            <w:noWrap w:val="0"/>
            <w:vAlign w:val="top"/>
          </w:tcPr>
          <w:p w14:paraId="55FEEB5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D114E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7" w:hRule="atLeast"/>
        </w:trPr>
        <w:tc>
          <w:tcPr>
            <w:tcW w:w="396" w:type="pct"/>
            <w:noWrap w:val="0"/>
            <w:vAlign w:val="top"/>
          </w:tcPr>
          <w:p w14:paraId="14AAA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7" w:type="pct"/>
            <w:noWrap w:val="0"/>
            <w:vAlign w:val="top"/>
          </w:tcPr>
          <w:p w14:paraId="3D9B0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方案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%</w:t>
            </w:r>
          </w:p>
        </w:tc>
        <w:tc>
          <w:tcPr>
            <w:tcW w:w="368" w:type="pct"/>
            <w:noWrap w:val="0"/>
            <w:vAlign w:val="top"/>
          </w:tcPr>
          <w:p w14:paraId="5B37C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分</w:t>
            </w:r>
          </w:p>
        </w:tc>
        <w:tc>
          <w:tcPr>
            <w:tcW w:w="3210" w:type="pct"/>
            <w:noWrap w:val="0"/>
            <w:vAlign w:val="top"/>
          </w:tcPr>
          <w:p w14:paraId="341D0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供应商提供详细的实施方案，方案包括：</w:t>
            </w:r>
          </w:p>
          <w:p w14:paraId="353330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1、项目团队组织保障，明确提出团队管理架构与职责分工；</w:t>
            </w:r>
          </w:p>
          <w:p w14:paraId="672FDB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2、详细的供货运输方案；</w:t>
            </w:r>
          </w:p>
          <w:p w14:paraId="29DD6B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3、安装调试方案；</w:t>
            </w:r>
          </w:p>
          <w:p w14:paraId="29B8769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进度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和质量保证措施；</w:t>
            </w:r>
          </w:p>
          <w:p w14:paraId="7A8A0B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5、针对突发事件的应急处理预案。</w:t>
            </w:r>
          </w:p>
          <w:p w14:paraId="65713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Style w:val="10"/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方案优的得30-26分；良的得25-21分；中的得20-16分；差的得15-11分；未提供的不得分。</w:t>
            </w:r>
          </w:p>
        </w:tc>
        <w:tc>
          <w:tcPr>
            <w:tcW w:w="438" w:type="pct"/>
            <w:noWrap w:val="0"/>
            <w:vAlign w:val="top"/>
          </w:tcPr>
          <w:p w14:paraId="5FD6A2B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按要求提供方案</w:t>
            </w:r>
          </w:p>
        </w:tc>
      </w:tr>
      <w:tr w14:paraId="6598FB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atLeast"/>
        </w:trPr>
        <w:tc>
          <w:tcPr>
            <w:tcW w:w="396" w:type="pct"/>
            <w:noWrap w:val="0"/>
            <w:vAlign w:val="top"/>
          </w:tcPr>
          <w:p w14:paraId="04B75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7" w:type="pct"/>
            <w:noWrap w:val="0"/>
            <w:vAlign w:val="top"/>
          </w:tcPr>
          <w:p w14:paraId="34B32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售后服务方案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%</w:t>
            </w:r>
          </w:p>
        </w:tc>
        <w:tc>
          <w:tcPr>
            <w:tcW w:w="368" w:type="pct"/>
            <w:noWrap w:val="0"/>
            <w:vAlign w:val="top"/>
          </w:tcPr>
          <w:p w14:paraId="6C3BA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  <w:tc>
          <w:tcPr>
            <w:tcW w:w="3210" w:type="pct"/>
            <w:noWrap w:val="0"/>
            <w:vAlign w:val="top"/>
          </w:tcPr>
          <w:p w14:paraId="7A85C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供应商提供详细的售后服务方案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</w:t>
            </w:r>
          </w:p>
          <w:p w14:paraId="31700F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售后服务机构情况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；</w:t>
            </w:r>
          </w:p>
          <w:p w14:paraId="0799A57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2、售后培训方案；</w:t>
            </w:r>
          </w:p>
          <w:p w14:paraId="6A55540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3、售后服务质量保障措施；</w:t>
            </w:r>
          </w:p>
          <w:p w14:paraId="1563449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4、售后服务管理制度；</w:t>
            </w:r>
          </w:p>
          <w:p w14:paraId="79448F0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5、故障响应及处理方案。</w:t>
            </w:r>
          </w:p>
          <w:p w14:paraId="2F323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Style w:val="10"/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  <w:t>方案优的得30-26分；良的得25-21分；中的得20-16分；差的得15-11分；未提供的不得分。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求等）的扣4.5分，扣完为止。</w:t>
            </w:r>
          </w:p>
        </w:tc>
        <w:tc>
          <w:tcPr>
            <w:tcW w:w="438" w:type="pct"/>
            <w:noWrap w:val="0"/>
            <w:vAlign w:val="top"/>
          </w:tcPr>
          <w:p w14:paraId="1F49A1C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按要求提供方案</w:t>
            </w:r>
          </w:p>
        </w:tc>
      </w:tr>
      <w:tr w14:paraId="0B902A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396" w:type="pct"/>
            <w:noWrap w:val="0"/>
            <w:vAlign w:val="top"/>
          </w:tcPr>
          <w:p w14:paraId="50A4D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7" w:type="pct"/>
            <w:noWrap w:val="0"/>
            <w:vAlign w:val="top"/>
          </w:tcPr>
          <w:p w14:paraId="42472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履约能力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%</w:t>
            </w:r>
          </w:p>
          <w:p w14:paraId="66312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pct"/>
            <w:noWrap w:val="0"/>
            <w:vAlign w:val="top"/>
          </w:tcPr>
          <w:p w14:paraId="15C32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10分</w:t>
            </w:r>
          </w:p>
        </w:tc>
        <w:tc>
          <w:tcPr>
            <w:tcW w:w="3210" w:type="pct"/>
            <w:noWrap w:val="0"/>
            <w:vAlign w:val="top"/>
          </w:tcPr>
          <w:p w14:paraId="13E15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0"/>
                <w:rFonts w:hint="eastAsia" w:ascii="仿宋" w:hAnsi="仿宋" w:eastAsia="仿宋" w:cs="仿宋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供应商2022年1月1日（含1日）以来具有一个已完成类似项目业绩的得2分，在此基础上每增加1个加2分，最多得10分。（提供施工合同复印件）</w:t>
            </w:r>
          </w:p>
        </w:tc>
        <w:tc>
          <w:tcPr>
            <w:tcW w:w="438" w:type="pct"/>
            <w:noWrap w:val="0"/>
            <w:vAlign w:val="top"/>
          </w:tcPr>
          <w:p w14:paraId="36F86BD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C7944A1">
      <w:pPr>
        <w:widowControl/>
        <w:jc w:val="both"/>
        <w:textAlignment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BD84BB">
      <w:pPr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报价表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不允许改动格式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</w:p>
    <w:tbl>
      <w:tblPr>
        <w:tblStyle w:val="7"/>
        <w:tblW w:w="5007" w:type="pc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3"/>
        <w:gridCol w:w="2993"/>
        <w:gridCol w:w="2558"/>
        <w:gridCol w:w="2777"/>
        <w:gridCol w:w="4603"/>
      </w:tblGrid>
      <w:tr w14:paraId="68C1B00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0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E4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067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5D2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服务内容</w:t>
            </w:r>
          </w:p>
        </w:tc>
        <w:tc>
          <w:tcPr>
            <w:tcW w:w="912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2ED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服务期限</w:t>
            </w:r>
          </w:p>
        </w:tc>
        <w:tc>
          <w:tcPr>
            <w:tcW w:w="990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7A4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val="en-US" w:eastAsia="zh-CN"/>
              </w:rPr>
              <w:t>比选报价（元）</w:t>
            </w:r>
          </w:p>
        </w:tc>
        <w:tc>
          <w:tcPr>
            <w:tcW w:w="1639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7C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 w14:paraId="7F9BA8D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390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73CD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</w:t>
            </w:r>
          </w:p>
        </w:tc>
        <w:tc>
          <w:tcPr>
            <w:tcW w:w="1067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6B02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合江县人民医院“全自动药品分包机整机全保服务”采购项目</w:t>
            </w:r>
          </w:p>
          <w:p w14:paraId="39987995">
            <w:pPr>
              <w:widowControl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912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75D3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90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44482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39" w:type="pc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8557FB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 w14:paraId="59174A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5000" w:type="pct"/>
            <w:gridSpan w:val="5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93EBCA"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val="en-US" w:eastAsia="zh-CN"/>
              </w:rPr>
              <w:t>比选报价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：</w:t>
            </w:r>
          </w:p>
          <w:p w14:paraId="1E11634C">
            <w:pPr>
              <w:ind w:firstLine="480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小写：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大写：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</w:tc>
      </w:tr>
    </w:tbl>
    <w:p w14:paraId="76B16AC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Chars="0" w:firstLine="44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2"/>
          <w:szCs w:val="18"/>
        </w:rPr>
      </w:pPr>
    </w:p>
    <w:p w14:paraId="7C1130D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Chars="0" w:firstLine="44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2"/>
          <w:szCs w:val="18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</w:rPr>
        <w:t>供应商的报价是供应商响应本项目要求的全部工作内容的价格体现，包括供应商完成本项目所需的一切费用，报价为包干价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  <w:lang w:val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</w:rPr>
        <w:t>在履约过程中成交人不得以任何理由要求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</w:rPr>
        <w:t>人支付其他费用。供应商每种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  <w:lang w:val="en-US" w:eastAsia="zh-CN"/>
        </w:rPr>
        <w:t>产品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18"/>
        </w:rPr>
        <w:t>只允许有一个报价，并且在合同履行过程中是固定不变的，任何有选择或可调整的报价将不予接受，并按无效投标处理。</w:t>
      </w:r>
      <w:r>
        <w:rPr>
          <w:rFonts w:hint="eastAsia" w:ascii="仿宋" w:hAnsi="仿宋" w:eastAsia="仿宋" w:cs="仿宋"/>
          <w:b/>
          <w:bCs/>
          <w:color w:val="auto"/>
          <w:sz w:val="22"/>
          <w:szCs w:val="18"/>
          <w:lang w:val="en-US" w:eastAsia="zh-CN" w:bidi="ar-SA"/>
        </w:rPr>
        <w:t>报价最多保留小数点后两位。</w:t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>各项产品的小计（元）不得高于各产品的单项最高限价（元），否则视为无效报价。</w:t>
      </w:r>
    </w:p>
    <w:p w14:paraId="278556A3">
      <w:pPr>
        <w:spacing w:line="240" w:lineRule="auto"/>
        <w:rPr>
          <w:rFonts w:hint="eastAsia" w:ascii="仿宋" w:hAnsi="仿宋" w:eastAsia="仿宋" w:cs="仿宋"/>
          <w:b/>
          <w:bCs w:val="0"/>
          <w:color w:val="auto"/>
          <w:sz w:val="24"/>
        </w:rPr>
      </w:pPr>
    </w:p>
    <w:p w14:paraId="0A7B0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</w:rPr>
        <w:t>供应商</w:t>
      </w:r>
      <w:r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</w:rPr>
        <w:t>名称：      （盖章）</w:t>
      </w:r>
    </w:p>
    <w:p w14:paraId="587BF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</w:rPr>
        <w:t>法定代表人或授权代表（签字）：</w:t>
      </w:r>
    </w:p>
    <w:p w14:paraId="42C41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仿宋" w:hAnsi="仿宋" w:eastAsia="仿宋" w:cs="仿宋"/>
          <w:b/>
          <w:bCs w:val="0"/>
          <w:color w:val="auto"/>
          <w:kern w:val="2"/>
          <w:sz w:val="24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  <w:lang w:val="en-US" w:eastAsia="zh-CN"/>
        </w:rPr>
        <w:t>联系方式：</w:t>
      </w:r>
    </w:p>
    <w:p w14:paraId="203E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</w:rPr>
        <w:t>日期</w:t>
      </w:r>
      <w:r>
        <w:rPr>
          <w:rFonts w:hint="eastAsia" w:ascii="仿宋" w:hAnsi="仿宋" w:eastAsia="仿宋" w:cs="仿宋"/>
          <w:b/>
          <w:bCs w:val="0"/>
          <w:color w:val="auto"/>
          <w:kern w:val="2"/>
          <w:sz w:val="24"/>
          <w:szCs w:val="22"/>
          <w:lang w:eastAsia="zh-CN"/>
        </w:rPr>
        <w:t>：</w:t>
      </w:r>
    </w:p>
    <w:p w14:paraId="2530F195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A211EC3-7CF0-4FCD-9EB9-6D1B9DE70D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F126311-EA7D-49CA-BFDA-EC949C949D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7069FC6-E3B1-4ED0-8407-2B05C86AEB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C7A86"/>
    <w:rsid w:val="1267016A"/>
    <w:rsid w:val="41A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ormalCharacter"/>
    <w:qFormat/>
    <w:uiPriority w:val="0"/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1242</Words>
  <Characters>1362</Characters>
  <Lines>0</Lines>
  <Paragraphs>0</Paragraphs>
  <TotalTime>1</TotalTime>
  <ScaleCrop>false</ScaleCrop>
  <LinksUpToDate>false</LinksUpToDate>
  <CharactersWithSpaces>1367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2025-07-23T09:27:00Z</dcterms:created>
  <dc:creator>科</dc:creator>
  <cp:lastModifiedBy>科</cp:lastModifiedBy>
  <dcterms:modified xsi:type="dcterms:W3CDTF">2025-07-25T04:05:40Z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4326D7BE4CAF4112B73EFE6F41BD8C0A_11</vt:lpwstr>
  </property>
  <property fmtid="{D5CDD505-2E9C-101B-9397-08002B2CF9AE}" pid="4" name="KSOTemplateDocerSaveRecord">
    <vt:lpwstr>eyJoZGlkIjoiNDYzN2JmNjIzNjlhNTE3ZTQwZDI2MzMzN2Y0MTJjOTUiLCJ1c2VySWQiOiI2MzQ5MDcyNzUifQ==</vt:lpwstr>
  </property>
</Properties>
</file>