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B5491">
      <w:pPr>
        <w:spacing w:line="360" w:lineRule="auto"/>
        <w:ind w:firstLine="321" w:firstLineChars="100"/>
        <w:jc w:val="left"/>
        <w:rPr>
          <w:rFonts w:hint="default" w:ascii="黑体" w:hAnsi="黑体" w:eastAsia="黑体" w:cs="黑体"/>
          <w:b/>
          <w:color w:val="auto"/>
          <w:kern w:val="2"/>
          <w:sz w:val="32"/>
          <w:szCs w:val="32"/>
          <w:lang w:val="en-US" w:eastAsia="zh-CN"/>
        </w:rPr>
      </w:pPr>
      <w:r>
        <w:rPr>
          <w:rFonts w:hint="eastAsia" w:ascii="黑体" w:hAnsi="黑体" w:eastAsia="黑体" w:cs="黑体"/>
          <w:b/>
          <w:color w:val="auto"/>
          <w:kern w:val="2"/>
          <w:sz w:val="32"/>
          <w:szCs w:val="32"/>
        </w:rPr>
        <w:t>项目编号：</w:t>
      </w:r>
      <w:r>
        <w:rPr>
          <w:rFonts w:hint="eastAsia" w:ascii="黑体" w:hAnsi="黑体" w:eastAsia="黑体" w:cs="黑体"/>
          <w:b/>
          <w:color w:val="auto"/>
          <w:kern w:val="2"/>
          <w:sz w:val="32"/>
          <w:szCs w:val="32"/>
          <w:lang w:val="en-US" w:eastAsia="zh-CN"/>
        </w:rPr>
        <w:t xml:space="preserve">  </w:t>
      </w:r>
      <w:bookmarkStart w:id="0" w:name="OLE_LINK2"/>
      <w:r>
        <w:rPr>
          <w:rFonts w:hint="eastAsia" w:ascii="黑体" w:hAnsi="黑体" w:eastAsia="黑体" w:cs="黑体"/>
          <w:b/>
          <w:bCs/>
          <w:color w:val="auto"/>
          <w:sz w:val="32"/>
          <w:szCs w:val="32"/>
        </w:rPr>
        <w:t>HJXRMYY</w:t>
      </w:r>
      <w:r>
        <w:rPr>
          <w:rFonts w:hint="eastAsia" w:ascii="黑体" w:hAnsi="黑体" w:eastAsia="黑体" w:cs="黑体"/>
          <w:b/>
          <w:bCs/>
          <w:color w:val="auto"/>
          <w:sz w:val="32"/>
          <w:szCs w:val="32"/>
          <w:lang w:val="en-US" w:eastAsia="zh-CN"/>
        </w:rPr>
        <w:t>20260114</w:t>
      </w:r>
    </w:p>
    <w:bookmarkEnd w:id="0"/>
    <w:p w14:paraId="048AEA78">
      <w:pPr>
        <w:pStyle w:val="3"/>
        <w:rPr>
          <w:rFonts w:hint="eastAsia" w:ascii="仿宋" w:hAnsi="仿宋" w:eastAsia="仿宋" w:cs="仿宋"/>
          <w:color w:val="auto"/>
        </w:rPr>
      </w:pPr>
    </w:p>
    <w:p w14:paraId="57C5FC38">
      <w:pPr>
        <w:spacing w:line="360" w:lineRule="auto"/>
        <w:jc w:val="center"/>
        <w:rPr>
          <w:rFonts w:hint="eastAsia" w:ascii="仿宋" w:hAnsi="仿宋" w:eastAsia="仿宋" w:cs="仿宋"/>
          <w:b/>
          <w:color w:val="auto"/>
          <w:kern w:val="2"/>
          <w:sz w:val="36"/>
          <w:szCs w:val="36"/>
        </w:rPr>
      </w:pPr>
      <w:bookmarkStart w:id="1" w:name="OLE_LINK1"/>
    </w:p>
    <w:bookmarkEnd w:id="1"/>
    <w:p w14:paraId="2E53A059">
      <w:pPr>
        <w:spacing w:line="360" w:lineRule="auto"/>
        <w:jc w:val="center"/>
        <w:rPr>
          <w:rFonts w:hint="eastAsia" w:ascii="方正小标宋_GBK" w:hAnsi="方正小标宋_GBK" w:eastAsia="方正小标宋_GBK" w:cs="方正小标宋_GBK"/>
          <w:b/>
          <w:color w:val="auto"/>
          <w:kern w:val="2"/>
          <w:sz w:val="44"/>
          <w:szCs w:val="44"/>
          <w:highlight w:val="none"/>
          <w:lang w:val="en-US" w:eastAsia="zh-CN"/>
        </w:rPr>
      </w:pPr>
      <w:r>
        <w:rPr>
          <w:rFonts w:hint="eastAsia" w:ascii="方正小标宋_GBK" w:hAnsi="方正小标宋_GBK" w:eastAsia="方正小标宋_GBK" w:cs="方正小标宋_GBK"/>
          <w:b/>
          <w:color w:val="auto"/>
          <w:kern w:val="2"/>
          <w:sz w:val="44"/>
          <w:szCs w:val="44"/>
          <w:highlight w:val="none"/>
          <w:lang w:val="en-US" w:eastAsia="zh-CN"/>
        </w:rPr>
        <w:t>2026年合江县人民医院患者体验及医疗品质提升项目</w:t>
      </w:r>
    </w:p>
    <w:p w14:paraId="315F64D3">
      <w:pPr>
        <w:pStyle w:val="3"/>
        <w:rPr>
          <w:rFonts w:hint="eastAsia" w:ascii="方正小标宋_GBK" w:hAnsi="方正小标宋_GBK" w:eastAsia="方正小标宋_GBK" w:cs="方正小标宋_GBK"/>
          <w:b/>
          <w:color w:val="auto"/>
          <w:kern w:val="2"/>
          <w:sz w:val="44"/>
          <w:szCs w:val="44"/>
        </w:rPr>
      </w:pPr>
    </w:p>
    <w:p w14:paraId="14C0199E">
      <w:pPr>
        <w:pStyle w:val="3"/>
        <w:rPr>
          <w:rFonts w:hint="eastAsia" w:ascii="方正小标宋_GBK" w:hAnsi="方正小标宋_GBK" w:eastAsia="方正小标宋_GBK" w:cs="方正小标宋_GBK"/>
          <w:color w:val="auto"/>
          <w:sz w:val="44"/>
          <w:szCs w:val="44"/>
        </w:rPr>
      </w:pPr>
    </w:p>
    <w:p w14:paraId="0E2F1573">
      <w:pPr>
        <w:spacing w:line="360" w:lineRule="auto"/>
        <w:jc w:val="center"/>
        <w:rPr>
          <w:rFonts w:hint="eastAsia" w:ascii="方正小标宋_GBK" w:hAnsi="方正小标宋_GBK" w:eastAsia="方正小标宋_GBK" w:cs="方正小标宋_GBK"/>
          <w:b/>
          <w:color w:val="auto"/>
          <w:kern w:val="2"/>
          <w:sz w:val="44"/>
          <w:szCs w:val="44"/>
        </w:rPr>
      </w:pPr>
      <w:r>
        <w:rPr>
          <w:rFonts w:hint="eastAsia" w:ascii="方正小标宋_GBK" w:hAnsi="方正小标宋_GBK" w:eastAsia="方正小标宋_GBK" w:cs="方正小标宋_GBK"/>
          <w:b/>
          <w:color w:val="auto"/>
          <w:kern w:val="2"/>
          <w:sz w:val="44"/>
          <w:szCs w:val="44"/>
        </w:rPr>
        <w:t>比</w:t>
      </w:r>
    </w:p>
    <w:p w14:paraId="07E74301">
      <w:pPr>
        <w:spacing w:line="360" w:lineRule="auto"/>
        <w:jc w:val="center"/>
        <w:rPr>
          <w:rFonts w:hint="eastAsia" w:ascii="方正小标宋_GBK" w:hAnsi="方正小标宋_GBK" w:eastAsia="方正小标宋_GBK" w:cs="方正小标宋_GBK"/>
          <w:b/>
          <w:color w:val="auto"/>
          <w:kern w:val="2"/>
          <w:sz w:val="44"/>
          <w:szCs w:val="44"/>
        </w:rPr>
      </w:pPr>
      <w:r>
        <w:rPr>
          <w:rFonts w:hint="eastAsia" w:ascii="方正小标宋_GBK" w:hAnsi="方正小标宋_GBK" w:eastAsia="方正小标宋_GBK" w:cs="方正小标宋_GBK"/>
          <w:b/>
          <w:color w:val="auto"/>
          <w:kern w:val="2"/>
          <w:sz w:val="44"/>
          <w:szCs w:val="44"/>
        </w:rPr>
        <w:t>选</w:t>
      </w:r>
    </w:p>
    <w:p w14:paraId="645B9170">
      <w:pPr>
        <w:spacing w:line="360" w:lineRule="auto"/>
        <w:jc w:val="center"/>
        <w:rPr>
          <w:rFonts w:hint="eastAsia" w:ascii="方正小标宋_GBK" w:hAnsi="方正小标宋_GBK" w:eastAsia="方正小标宋_GBK" w:cs="方正小标宋_GBK"/>
          <w:b/>
          <w:color w:val="auto"/>
          <w:kern w:val="2"/>
          <w:sz w:val="44"/>
          <w:szCs w:val="44"/>
        </w:rPr>
      </w:pPr>
      <w:r>
        <w:rPr>
          <w:rFonts w:hint="eastAsia" w:ascii="方正小标宋_GBK" w:hAnsi="方正小标宋_GBK" w:eastAsia="方正小标宋_GBK" w:cs="方正小标宋_GBK"/>
          <w:b/>
          <w:color w:val="auto"/>
          <w:kern w:val="2"/>
          <w:sz w:val="44"/>
          <w:szCs w:val="44"/>
        </w:rPr>
        <w:t>文</w:t>
      </w:r>
    </w:p>
    <w:p w14:paraId="22251D14">
      <w:pPr>
        <w:spacing w:line="360" w:lineRule="auto"/>
        <w:jc w:val="center"/>
        <w:rPr>
          <w:rFonts w:hint="eastAsia" w:ascii="方正小标宋_GBK" w:hAnsi="方正小标宋_GBK" w:eastAsia="方正小标宋_GBK" w:cs="方正小标宋_GBK"/>
          <w:b/>
          <w:color w:val="auto"/>
          <w:kern w:val="2"/>
          <w:sz w:val="44"/>
          <w:szCs w:val="44"/>
        </w:rPr>
      </w:pPr>
      <w:r>
        <w:rPr>
          <w:rFonts w:hint="eastAsia" w:ascii="方正小标宋_GBK" w:hAnsi="方正小标宋_GBK" w:eastAsia="方正小标宋_GBK" w:cs="方正小标宋_GBK"/>
          <w:b/>
          <w:color w:val="auto"/>
          <w:kern w:val="2"/>
          <w:sz w:val="44"/>
          <w:szCs w:val="44"/>
        </w:rPr>
        <w:t>件</w:t>
      </w:r>
    </w:p>
    <w:p w14:paraId="7CD17754">
      <w:pPr>
        <w:jc w:val="center"/>
        <w:rPr>
          <w:rFonts w:hint="eastAsia" w:ascii="方正小标宋_GBK" w:hAnsi="方正小标宋_GBK" w:eastAsia="方正小标宋_GBK" w:cs="方正小标宋_GBK"/>
          <w:b/>
          <w:color w:val="auto"/>
          <w:kern w:val="2"/>
          <w:sz w:val="44"/>
          <w:szCs w:val="44"/>
        </w:rPr>
      </w:pPr>
    </w:p>
    <w:p w14:paraId="3328F550">
      <w:pPr>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b/>
          <w:color w:val="auto"/>
          <w:kern w:val="2"/>
          <w:sz w:val="44"/>
          <w:szCs w:val="44"/>
        </w:rPr>
        <w:t>合江县人民医院</w:t>
      </w:r>
    </w:p>
    <w:p w14:paraId="1907F564">
      <w:pPr>
        <w:jc w:val="center"/>
        <w:rPr>
          <w:rFonts w:hint="eastAsia" w:ascii="仿宋" w:hAnsi="仿宋" w:eastAsia="仿宋" w:cs="仿宋"/>
          <w:b/>
          <w:bCs/>
          <w:color w:val="auto"/>
          <w:kern w:val="2"/>
          <w:sz w:val="36"/>
          <w:szCs w:val="36"/>
          <w:lang w:val="zh-CN"/>
        </w:rPr>
      </w:pPr>
      <w:r>
        <w:rPr>
          <w:rFonts w:hint="eastAsia" w:ascii="方正小标宋_GBK" w:hAnsi="方正小标宋_GBK" w:eastAsia="方正小标宋_GBK" w:cs="方正小标宋_GBK"/>
          <w:b/>
          <w:bCs/>
          <w:color w:val="auto"/>
          <w:kern w:val="2"/>
          <w:sz w:val="44"/>
          <w:szCs w:val="44"/>
          <w:lang w:val="zh-CN"/>
        </w:rPr>
        <w:t>20</w:t>
      </w:r>
      <w:r>
        <w:rPr>
          <w:rFonts w:hint="eastAsia" w:ascii="方正小标宋_GBK" w:hAnsi="方正小标宋_GBK" w:eastAsia="方正小标宋_GBK" w:cs="方正小标宋_GBK"/>
          <w:b/>
          <w:bCs/>
          <w:color w:val="auto"/>
          <w:kern w:val="2"/>
          <w:sz w:val="44"/>
          <w:szCs w:val="44"/>
        </w:rPr>
        <w:t>2</w:t>
      </w:r>
      <w:r>
        <w:rPr>
          <w:rFonts w:hint="eastAsia" w:ascii="方正小标宋_GBK" w:hAnsi="方正小标宋_GBK" w:eastAsia="方正小标宋_GBK" w:cs="方正小标宋_GBK"/>
          <w:b/>
          <w:bCs/>
          <w:color w:val="auto"/>
          <w:kern w:val="2"/>
          <w:sz w:val="44"/>
          <w:szCs w:val="44"/>
          <w:lang w:val="en-US" w:eastAsia="zh-CN"/>
        </w:rPr>
        <w:t>6</w:t>
      </w:r>
      <w:r>
        <w:rPr>
          <w:rFonts w:hint="eastAsia" w:ascii="方正小标宋_GBK" w:hAnsi="方正小标宋_GBK" w:eastAsia="方正小标宋_GBK" w:cs="方正小标宋_GBK"/>
          <w:b/>
          <w:bCs/>
          <w:color w:val="auto"/>
          <w:kern w:val="2"/>
          <w:sz w:val="44"/>
          <w:szCs w:val="44"/>
          <w:lang w:val="zh-CN"/>
        </w:rPr>
        <w:t>年</w:t>
      </w:r>
      <w:r>
        <w:rPr>
          <w:rFonts w:hint="eastAsia" w:ascii="方正小标宋_GBK" w:hAnsi="方正小标宋_GBK" w:eastAsia="方正小标宋_GBK" w:cs="方正小标宋_GBK"/>
          <w:b/>
          <w:bCs/>
          <w:color w:val="auto"/>
          <w:kern w:val="2"/>
          <w:sz w:val="44"/>
          <w:szCs w:val="44"/>
          <w:lang w:val="en-US" w:eastAsia="zh-CN"/>
        </w:rPr>
        <w:t>1</w:t>
      </w:r>
      <w:r>
        <w:rPr>
          <w:rFonts w:hint="eastAsia" w:ascii="方正小标宋_GBK" w:hAnsi="方正小标宋_GBK" w:eastAsia="方正小标宋_GBK" w:cs="方正小标宋_GBK"/>
          <w:b/>
          <w:bCs/>
          <w:color w:val="auto"/>
          <w:kern w:val="2"/>
          <w:sz w:val="44"/>
          <w:szCs w:val="44"/>
          <w:lang w:val="zh-CN"/>
        </w:rPr>
        <w:t>月</w:t>
      </w:r>
    </w:p>
    <w:p w14:paraId="1CF68A3D">
      <w:pPr>
        <w:pageBreakBefore w:val="0"/>
        <w:shd w:val="clear"/>
        <w:kinsoku/>
        <w:overflowPunct/>
        <w:topLinePunct w:val="0"/>
        <w:bidi w:val="0"/>
        <w:spacing w:line="560" w:lineRule="exact"/>
        <w:ind w:left="359" w:leftChars="171" w:right="332" w:rightChars="158"/>
        <w:jc w:val="center"/>
        <w:outlineLvl w:val="0"/>
        <w:rPr>
          <w:rFonts w:hint="eastAsia" w:ascii="宋体" w:eastAsia="宋体" w:cs="宋体"/>
          <w:b/>
          <w:color w:val="auto"/>
          <w:kern w:val="2"/>
          <w:sz w:val="36"/>
          <w:szCs w:val="22"/>
          <w:highlight w:val="none"/>
        </w:rPr>
      </w:pPr>
      <w:r>
        <w:rPr>
          <w:rFonts w:hint="eastAsia" w:ascii="仿宋" w:hAnsi="仿宋" w:eastAsia="仿宋" w:cs="仿宋"/>
          <w:color w:val="auto"/>
          <w:sz w:val="21"/>
        </w:rPr>
        <w:br w:type="page"/>
      </w:r>
    </w:p>
    <w:p w14:paraId="7F715E7D">
      <w:pPr>
        <w:pStyle w:val="13"/>
        <w:pageBreakBefore w:val="0"/>
        <w:shd w:val="clear"/>
        <w:kinsoku/>
        <w:overflowPunct/>
        <w:topLinePunct w:val="0"/>
        <w:bidi w:val="0"/>
        <w:spacing w:line="560" w:lineRule="exact"/>
        <w:ind w:left="0" w:leftChars="0" w:firstLine="0" w:firstLineChars="0"/>
        <w:jc w:val="center"/>
        <w:outlineLvl w:val="0"/>
        <w:rPr>
          <w:rFonts w:hint="eastAsia" w:ascii="黑体" w:hAnsi="黑体" w:eastAsia="黑体" w:cs="黑体"/>
          <w:b w:val="0"/>
          <w:bCs/>
          <w:color w:val="auto"/>
          <w:kern w:val="2"/>
          <w:sz w:val="36"/>
          <w:szCs w:val="36"/>
          <w:highlight w:val="none"/>
        </w:rPr>
      </w:pPr>
      <w:r>
        <w:rPr>
          <w:rFonts w:hint="eastAsia" w:ascii="黑体" w:hAnsi="黑体" w:eastAsia="黑体" w:cs="黑体"/>
          <w:b w:val="0"/>
          <w:bCs/>
          <w:color w:val="auto"/>
          <w:kern w:val="2"/>
          <w:sz w:val="36"/>
          <w:szCs w:val="36"/>
          <w:highlight w:val="none"/>
        </w:rPr>
        <w:t>第一章  参选邀请</w:t>
      </w:r>
    </w:p>
    <w:p w14:paraId="5AFA4C9A">
      <w:pPr>
        <w:keepNext w:val="0"/>
        <w:keepLines w:val="0"/>
        <w:pageBreakBefore w:val="0"/>
        <w:widowControl w:val="0"/>
        <w:shd w:val="clear"/>
        <w:kinsoku/>
        <w:wordWrap/>
        <w:overflowPunct/>
        <w:topLinePunct w:val="0"/>
        <w:autoSpaceDE/>
        <w:autoSpaceDN/>
        <w:bidi w:val="0"/>
        <w:spacing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u w:val="single"/>
        </w:rPr>
        <w:t>合江县人民医院</w:t>
      </w:r>
      <w:r>
        <w:rPr>
          <w:rFonts w:hint="eastAsia" w:ascii="方正仿宋_GB2312" w:hAnsi="方正仿宋_GB2312" w:eastAsia="方正仿宋_GB2312" w:cs="方正仿宋_GB2312"/>
          <w:b w:val="0"/>
          <w:bCs w:val="0"/>
          <w:color w:val="auto"/>
          <w:sz w:val="28"/>
          <w:szCs w:val="28"/>
          <w:highlight w:val="none"/>
        </w:rPr>
        <w:t>拟对</w:t>
      </w:r>
      <w:r>
        <w:rPr>
          <w:rFonts w:hint="eastAsia" w:ascii="方正仿宋_GB2312" w:hAnsi="方正仿宋_GB2312" w:eastAsia="方正仿宋_GB2312" w:cs="方正仿宋_GB2312"/>
          <w:b w:val="0"/>
          <w:bCs w:val="0"/>
          <w:color w:val="auto"/>
          <w:sz w:val="28"/>
          <w:szCs w:val="28"/>
          <w:highlight w:val="none"/>
          <w:u w:val="single"/>
          <w:lang w:val="en-US" w:eastAsia="zh-CN"/>
        </w:rPr>
        <w:t>2026年</w:t>
      </w:r>
      <w:r>
        <w:rPr>
          <w:rFonts w:hint="eastAsia" w:ascii="方正仿宋_GB2312" w:hAnsi="方正仿宋_GB2312" w:eastAsia="方正仿宋_GB2312" w:cs="方正仿宋_GB2312"/>
          <w:b w:val="0"/>
          <w:bCs w:val="0"/>
          <w:color w:val="auto"/>
          <w:sz w:val="28"/>
          <w:szCs w:val="28"/>
          <w:highlight w:val="none"/>
          <w:u w:val="single"/>
        </w:rPr>
        <w:t>合江县人民医院患者体验及医疗品质提升项目</w:t>
      </w:r>
      <w:r>
        <w:rPr>
          <w:rFonts w:hint="eastAsia" w:ascii="方正仿宋_GB2312" w:hAnsi="方正仿宋_GB2312" w:eastAsia="方正仿宋_GB2312" w:cs="方正仿宋_GB2312"/>
          <w:b w:val="0"/>
          <w:bCs w:val="0"/>
          <w:color w:val="auto"/>
          <w:sz w:val="28"/>
          <w:szCs w:val="28"/>
          <w:highlight w:val="none"/>
        </w:rPr>
        <w:t>进行</w:t>
      </w:r>
      <w:r>
        <w:rPr>
          <w:rFonts w:hint="eastAsia" w:ascii="方正仿宋_GB2312" w:hAnsi="方正仿宋_GB2312" w:eastAsia="方正仿宋_GB2312" w:cs="方正仿宋_GB2312"/>
          <w:b w:val="0"/>
          <w:bCs w:val="0"/>
          <w:color w:val="auto"/>
          <w:sz w:val="28"/>
          <w:szCs w:val="28"/>
          <w:highlight w:val="none"/>
          <w:lang w:val="en-US" w:eastAsia="zh-CN"/>
        </w:rPr>
        <w:t>公开</w:t>
      </w:r>
      <w:r>
        <w:rPr>
          <w:rFonts w:hint="eastAsia" w:ascii="方正仿宋_GB2312" w:hAnsi="方正仿宋_GB2312" w:eastAsia="方正仿宋_GB2312" w:cs="方正仿宋_GB2312"/>
          <w:b w:val="0"/>
          <w:bCs w:val="0"/>
          <w:color w:val="auto"/>
          <w:sz w:val="28"/>
          <w:szCs w:val="28"/>
          <w:highlight w:val="none"/>
        </w:rPr>
        <w:t>比选，兹邀请符合本次比选要求的供应商参加比选。</w:t>
      </w:r>
    </w:p>
    <w:p w14:paraId="1199D509">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r>
        <w:rPr>
          <w:rFonts w:hint="eastAsia" w:ascii="方正仿宋_GB2312" w:hAnsi="方正仿宋_GB2312" w:eastAsia="方正仿宋_GB2312" w:cs="方正仿宋_GB2312"/>
          <w:b w:val="0"/>
          <w:bCs w:val="0"/>
          <w:color w:val="auto"/>
          <w:sz w:val="28"/>
          <w:szCs w:val="28"/>
          <w:highlight w:val="none"/>
        </w:rPr>
        <w:t>一、项目名称：</w:t>
      </w:r>
      <w:r>
        <w:rPr>
          <w:rFonts w:hint="eastAsia" w:ascii="方正仿宋_GB2312" w:hAnsi="方正仿宋_GB2312" w:eastAsia="方正仿宋_GB2312" w:cs="方正仿宋_GB2312"/>
          <w:b w:val="0"/>
          <w:bCs w:val="0"/>
          <w:color w:val="auto"/>
          <w:sz w:val="28"/>
          <w:szCs w:val="28"/>
          <w:highlight w:val="none"/>
          <w:lang w:val="en-US" w:eastAsia="zh-CN"/>
        </w:rPr>
        <w:t>2026年</w:t>
      </w:r>
      <w:r>
        <w:rPr>
          <w:rFonts w:hint="eastAsia" w:ascii="方正仿宋_GB2312" w:hAnsi="方正仿宋_GB2312" w:eastAsia="方正仿宋_GB2312" w:cs="方正仿宋_GB2312"/>
          <w:b w:val="0"/>
          <w:bCs w:val="0"/>
          <w:color w:val="auto"/>
          <w:sz w:val="28"/>
          <w:szCs w:val="28"/>
          <w:highlight w:val="none"/>
        </w:rPr>
        <w:t>合江县人民医院患者体验及医疗品质提升项目</w:t>
      </w:r>
    </w:p>
    <w:p w14:paraId="62B40A4A">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rPr>
        <w:t>二、项目编号：</w:t>
      </w:r>
      <w:r>
        <w:rPr>
          <w:rFonts w:hint="eastAsia" w:ascii="方正仿宋_GB2312" w:hAnsi="方正仿宋_GB2312" w:eastAsia="方正仿宋_GB2312" w:cs="方正仿宋_GB2312"/>
          <w:b w:val="0"/>
          <w:bCs w:val="0"/>
          <w:color w:val="auto"/>
          <w:sz w:val="28"/>
          <w:szCs w:val="28"/>
          <w:highlight w:val="none"/>
          <w:lang w:eastAsia="zh-CN"/>
        </w:rPr>
        <w:t>HJXRMYY</w:t>
      </w:r>
      <w:r>
        <w:rPr>
          <w:rFonts w:hint="eastAsia" w:ascii="方正仿宋_GB2312" w:hAnsi="方正仿宋_GB2312" w:eastAsia="方正仿宋_GB2312" w:cs="方正仿宋_GB2312"/>
          <w:b w:val="0"/>
          <w:bCs w:val="0"/>
          <w:color w:val="auto"/>
          <w:sz w:val="28"/>
          <w:szCs w:val="28"/>
          <w:highlight w:val="none"/>
          <w:lang w:val="en-US" w:eastAsia="zh-CN"/>
        </w:rPr>
        <w:t xml:space="preserve">20260114 </w:t>
      </w:r>
    </w:p>
    <w:p w14:paraId="35EBA8DB">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三、资金预算：人民币</w:t>
      </w:r>
      <w:r>
        <w:rPr>
          <w:rFonts w:hint="eastAsia" w:ascii="方正仿宋_GB2312" w:hAnsi="方正仿宋_GB2312" w:eastAsia="方正仿宋_GB2312" w:cs="方正仿宋_GB2312"/>
          <w:b w:val="0"/>
          <w:bCs w:val="0"/>
          <w:color w:val="auto"/>
          <w:sz w:val="28"/>
          <w:szCs w:val="28"/>
          <w:highlight w:val="none"/>
          <w:lang w:val="en-US" w:eastAsia="zh-CN"/>
        </w:rPr>
        <w:t>80000</w:t>
      </w:r>
      <w:r>
        <w:rPr>
          <w:rFonts w:hint="eastAsia" w:ascii="方正仿宋_GB2312" w:hAnsi="方正仿宋_GB2312" w:eastAsia="方正仿宋_GB2312" w:cs="方正仿宋_GB2312"/>
          <w:b w:val="0"/>
          <w:bCs w:val="0"/>
          <w:color w:val="auto"/>
          <w:sz w:val="28"/>
          <w:szCs w:val="28"/>
          <w:highlight w:val="none"/>
        </w:rPr>
        <w:t>元；最高限价：人民币</w:t>
      </w:r>
      <w:r>
        <w:rPr>
          <w:rFonts w:hint="eastAsia" w:ascii="方正仿宋_GB2312" w:hAnsi="方正仿宋_GB2312" w:eastAsia="方正仿宋_GB2312" w:cs="方正仿宋_GB2312"/>
          <w:b w:val="0"/>
          <w:bCs w:val="0"/>
          <w:color w:val="auto"/>
          <w:sz w:val="28"/>
          <w:szCs w:val="28"/>
          <w:highlight w:val="none"/>
          <w:lang w:val="en-US" w:eastAsia="zh-CN"/>
        </w:rPr>
        <w:t>80000</w:t>
      </w:r>
      <w:r>
        <w:rPr>
          <w:rFonts w:hint="eastAsia" w:ascii="方正仿宋_GB2312" w:hAnsi="方正仿宋_GB2312" w:eastAsia="方正仿宋_GB2312" w:cs="方正仿宋_GB2312"/>
          <w:b w:val="0"/>
          <w:bCs w:val="0"/>
          <w:color w:val="auto"/>
          <w:sz w:val="28"/>
          <w:szCs w:val="28"/>
          <w:highlight w:val="none"/>
        </w:rPr>
        <w:t>元。</w:t>
      </w:r>
    </w:p>
    <w:p w14:paraId="7E88397F">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四、项目简介：</w:t>
      </w:r>
    </w:p>
    <w:p w14:paraId="660E3410">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本项目1个包，拟采购一名供应商提供</w:t>
      </w:r>
      <w:r>
        <w:rPr>
          <w:rFonts w:hint="eastAsia" w:ascii="方正仿宋_GB2312" w:hAnsi="方正仿宋_GB2312" w:eastAsia="方正仿宋_GB2312" w:cs="方正仿宋_GB2312"/>
          <w:b w:val="0"/>
          <w:bCs w:val="0"/>
          <w:color w:val="auto"/>
          <w:sz w:val="28"/>
          <w:szCs w:val="28"/>
          <w:highlight w:val="none"/>
          <w:u w:val="single"/>
        </w:rPr>
        <w:t>患者体验及医疗品质</w:t>
      </w:r>
      <w:r>
        <w:rPr>
          <w:rFonts w:hint="eastAsia" w:ascii="方正仿宋_GB2312" w:hAnsi="方正仿宋_GB2312" w:eastAsia="方正仿宋_GB2312" w:cs="方正仿宋_GB2312"/>
          <w:b w:val="0"/>
          <w:bCs w:val="0"/>
          <w:color w:val="auto"/>
          <w:sz w:val="28"/>
          <w:szCs w:val="28"/>
          <w:highlight w:val="none"/>
          <w:u w:val="single"/>
          <w:lang w:val="en-US" w:eastAsia="zh-CN"/>
        </w:rPr>
        <w:t>提升服务</w:t>
      </w:r>
      <w:r>
        <w:rPr>
          <w:rFonts w:hint="eastAsia" w:ascii="方正仿宋_GB2312" w:hAnsi="方正仿宋_GB2312" w:eastAsia="方正仿宋_GB2312" w:cs="方正仿宋_GB2312"/>
          <w:b w:val="0"/>
          <w:bCs w:val="0"/>
          <w:color w:val="auto"/>
          <w:sz w:val="28"/>
          <w:szCs w:val="28"/>
          <w:highlight w:val="none"/>
          <w:u w:val="single"/>
        </w:rPr>
        <w:t>。</w:t>
      </w:r>
      <w:r>
        <w:rPr>
          <w:rFonts w:hint="eastAsia" w:ascii="方正仿宋_GB2312" w:hAnsi="方正仿宋_GB2312" w:eastAsia="方正仿宋_GB2312" w:cs="方正仿宋_GB2312"/>
          <w:b w:val="0"/>
          <w:bCs w:val="0"/>
          <w:color w:val="auto"/>
          <w:sz w:val="28"/>
          <w:szCs w:val="28"/>
          <w:highlight w:val="none"/>
        </w:rPr>
        <w:t>（具体要求详见比选文件)</w:t>
      </w:r>
    </w:p>
    <w:tbl>
      <w:tblPr>
        <w:tblStyle w:val="16"/>
        <w:tblW w:w="4997" w:type="pct"/>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2603"/>
        <w:gridCol w:w="1681"/>
        <w:gridCol w:w="995"/>
        <w:gridCol w:w="1919"/>
        <w:gridCol w:w="916"/>
      </w:tblGrid>
      <w:tr w14:paraId="7A57A400">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tcBorders>
              <w:tl2br w:val="nil"/>
              <w:tr2bl w:val="nil"/>
            </w:tcBorders>
            <w:vAlign w:val="center"/>
          </w:tcPr>
          <w:p w14:paraId="56BA8879">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lang w:eastAsia="zh-CN"/>
              </w:rPr>
              <w:t>品目号</w:t>
            </w:r>
          </w:p>
        </w:tc>
        <w:tc>
          <w:tcPr>
            <w:tcW w:w="1459" w:type="pct"/>
            <w:tcBorders>
              <w:tl2br w:val="nil"/>
              <w:tr2bl w:val="nil"/>
            </w:tcBorders>
            <w:vAlign w:val="center"/>
          </w:tcPr>
          <w:p w14:paraId="7186793D">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lang w:eastAsia="zh-CN"/>
              </w:rPr>
              <w:t>服务内容</w:t>
            </w:r>
          </w:p>
        </w:tc>
        <w:tc>
          <w:tcPr>
            <w:tcW w:w="950" w:type="pct"/>
            <w:tcBorders>
              <w:tl2br w:val="nil"/>
              <w:tr2bl w:val="nil"/>
            </w:tcBorders>
            <w:vAlign w:val="center"/>
          </w:tcPr>
          <w:p w14:paraId="3D674092">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lang w:eastAsia="zh-CN"/>
              </w:rPr>
              <w:t>数量</w:t>
            </w:r>
          </w:p>
        </w:tc>
        <w:tc>
          <w:tcPr>
            <w:tcW w:w="571" w:type="pct"/>
            <w:tcBorders>
              <w:tl2br w:val="nil"/>
              <w:tr2bl w:val="nil"/>
            </w:tcBorders>
            <w:vAlign w:val="center"/>
          </w:tcPr>
          <w:p w14:paraId="29A88B20">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lang w:eastAsia="zh-CN"/>
              </w:rPr>
              <w:t>单位</w:t>
            </w:r>
          </w:p>
        </w:tc>
        <w:tc>
          <w:tcPr>
            <w:tcW w:w="1081" w:type="pct"/>
            <w:tcBorders>
              <w:tl2br w:val="nil"/>
              <w:tr2bl w:val="nil"/>
            </w:tcBorders>
            <w:vAlign w:val="center"/>
          </w:tcPr>
          <w:p w14:paraId="14C901AF">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r>
              <w:rPr>
                <w:rFonts w:hint="eastAsia" w:ascii="方正仿宋_GB2312" w:hAnsi="方正仿宋_GB2312" w:eastAsia="方正仿宋_GB2312" w:cs="方正仿宋_GB2312"/>
                <w:b w:val="0"/>
                <w:bCs w:val="0"/>
                <w:color w:val="auto"/>
                <w:sz w:val="28"/>
                <w:szCs w:val="28"/>
                <w:highlight w:val="none"/>
                <w:lang w:eastAsia="zh-CN"/>
              </w:rPr>
              <w:t>预算金额/最高限价（人民币/元）</w:t>
            </w:r>
          </w:p>
        </w:tc>
        <w:tc>
          <w:tcPr>
            <w:tcW w:w="527" w:type="pct"/>
            <w:tcBorders>
              <w:tl2br w:val="nil"/>
              <w:tr2bl w:val="nil"/>
            </w:tcBorders>
            <w:vAlign w:val="center"/>
          </w:tcPr>
          <w:p w14:paraId="48ECE473">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r>
              <w:rPr>
                <w:rFonts w:hint="eastAsia" w:ascii="方正仿宋_GB2312" w:hAnsi="方正仿宋_GB2312" w:eastAsia="方正仿宋_GB2312" w:cs="方正仿宋_GB2312"/>
                <w:b w:val="0"/>
                <w:bCs w:val="0"/>
                <w:color w:val="auto"/>
                <w:sz w:val="28"/>
                <w:szCs w:val="28"/>
                <w:highlight w:val="none"/>
                <w:lang w:eastAsia="zh-CN"/>
              </w:rPr>
              <w:t>备注</w:t>
            </w:r>
          </w:p>
        </w:tc>
      </w:tr>
      <w:tr w14:paraId="5DBD97F5">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tcBorders>
              <w:tl2br w:val="nil"/>
              <w:tr2bl w:val="nil"/>
            </w:tcBorders>
            <w:vAlign w:val="center"/>
          </w:tcPr>
          <w:p w14:paraId="13B08F66">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r>
              <w:rPr>
                <w:rFonts w:hint="eastAsia" w:ascii="方正仿宋_GB2312" w:hAnsi="方正仿宋_GB2312" w:eastAsia="方正仿宋_GB2312" w:cs="方正仿宋_GB2312"/>
                <w:b w:val="0"/>
                <w:bCs w:val="0"/>
                <w:color w:val="auto"/>
                <w:sz w:val="28"/>
                <w:szCs w:val="28"/>
                <w:highlight w:val="none"/>
                <w:lang w:eastAsia="zh-CN"/>
              </w:rPr>
              <w:t>01-01</w:t>
            </w:r>
          </w:p>
        </w:tc>
        <w:tc>
          <w:tcPr>
            <w:tcW w:w="1459" w:type="pct"/>
            <w:tcBorders>
              <w:tl2br w:val="nil"/>
              <w:tr2bl w:val="nil"/>
            </w:tcBorders>
            <w:vAlign w:val="center"/>
          </w:tcPr>
          <w:p w14:paraId="071BF3B0">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r>
              <w:rPr>
                <w:rFonts w:hint="eastAsia" w:ascii="方正仿宋_GB2312" w:hAnsi="方正仿宋_GB2312" w:eastAsia="方正仿宋_GB2312" w:cs="方正仿宋_GB2312"/>
                <w:b w:val="0"/>
                <w:bCs w:val="0"/>
                <w:color w:val="auto"/>
                <w:sz w:val="28"/>
                <w:szCs w:val="28"/>
                <w:highlight w:val="none"/>
                <w:lang w:val="en-US" w:eastAsia="zh-CN"/>
              </w:rPr>
              <w:t>合江县人民医院患者体验及医疗品质提升服务</w:t>
            </w:r>
          </w:p>
        </w:tc>
        <w:tc>
          <w:tcPr>
            <w:tcW w:w="950" w:type="pct"/>
            <w:tcBorders>
              <w:tl2br w:val="nil"/>
              <w:tr2bl w:val="nil"/>
            </w:tcBorders>
            <w:vAlign w:val="center"/>
          </w:tcPr>
          <w:p w14:paraId="3F847B90">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lang w:val="en-US" w:eastAsia="zh-CN"/>
              </w:rPr>
              <w:t>一年两次（上半年一次，下半年一次）</w:t>
            </w:r>
          </w:p>
        </w:tc>
        <w:tc>
          <w:tcPr>
            <w:tcW w:w="571" w:type="pct"/>
            <w:tcBorders>
              <w:tl2br w:val="nil"/>
              <w:tr2bl w:val="nil"/>
            </w:tcBorders>
            <w:vAlign w:val="center"/>
          </w:tcPr>
          <w:p w14:paraId="7E4CCB80">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r>
              <w:rPr>
                <w:rFonts w:hint="eastAsia" w:ascii="方正仿宋_GB2312" w:hAnsi="方正仿宋_GB2312" w:eastAsia="方正仿宋_GB2312" w:cs="方正仿宋_GB2312"/>
                <w:b w:val="0"/>
                <w:bCs w:val="0"/>
                <w:color w:val="auto"/>
                <w:sz w:val="28"/>
                <w:szCs w:val="28"/>
                <w:highlight w:val="none"/>
                <w:lang w:eastAsia="zh-CN"/>
              </w:rPr>
              <w:t>次</w:t>
            </w:r>
          </w:p>
        </w:tc>
        <w:tc>
          <w:tcPr>
            <w:tcW w:w="1081" w:type="pct"/>
            <w:tcBorders>
              <w:tl2br w:val="nil"/>
              <w:tr2bl w:val="nil"/>
            </w:tcBorders>
            <w:vAlign w:val="center"/>
          </w:tcPr>
          <w:p w14:paraId="60D49037">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lang w:val="en-US" w:eastAsia="zh-CN"/>
              </w:rPr>
              <w:t>80000</w:t>
            </w:r>
          </w:p>
        </w:tc>
        <w:tc>
          <w:tcPr>
            <w:tcW w:w="527" w:type="pct"/>
            <w:tcBorders>
              <w:tl2br w:val="nil"/>
              <w:tr2bl w:val="nil"/>
            </w:tcBorders>
            <w:vAlign w:val="center"/>
          </w:tcPr>
          <w:p w14:paraId="07D0370B">
            <w:pPr>
              <w:pStyle w:val="20"/>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lang w:eastAsia="zh-CN"/>
              </w:rPr>
            </w:pPr>
          </w:p>
        </w:tc>
      </w:tr>
    </w:tbl>
    <w:p w14:paraId="3A253393">
      <w:pPr>
        <w:keepNext w:val="0"/>
        <w:keepLines w:val="0"/>
        <w:pageBreakBefore w:val="0"/>
        <w:widowControl w:val="0"/>
        <w:shd w:val="clear"/>
        <w:kinsoku/>
        <w:wordWrap/>
        <w:overflowPunct/>
        <w:topLinePunct w:val="0"/>
        <w:autoSpaceDE/>
        <w:autoSpaceDN/>
        <w:bidi w:val="0"/>
        <w:spacing w:after="120"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五、供应商邀请方式</w:t>
      </w:r>
    </w:p>
    <w:p w14:paraId="7EDE3D21">
      <w:pPr>
        <w:keepNext w:val="0"/>
        <w:keepLines w:val="0"/>
        <w:pageBreakBefore w:val="0"/>
        <w:widowControl w:val="0"/>
        <w:shd w:val="clear"/>
        <w:kinsoku/>
        <w:wordWrap/>
        <w:overflowPunct/>
        <w:topLinePunct w:val="0"/>
        <w:autoSpaceDE/>
        <w:autoSpaceDN/>
        <w:bidi w:val="0"/>
        <w:adjustRightInd/>
        <w:snapToGrid/>
        <w:spacing w:after="120"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本次比选采用</w:t>
      </w:r>
      <w:r>
        <w:rPr>
          <w:rFonts w:hint="eastAsia" w:ascii="方正仿宋_GB2312" w:hAnsi="方正仿宋_GB2312" w:eastAsia="方正仿宋_GB2312" w:cs="方正仿宋_GB2312"/>
          <w:b w:val="0"/>
          <w:bCs w:val="0"/>
          <w:color w:val="auto"/>
          <w:sz w:val="28"/>
          <w:szCs w:val="28"/>
          <w:highlight w:val="none"/>
          <w:u w:val="single"/>
          <w:lang w:val="en-US" w:eastAsia="zh-CN"/>
        </w:rPr>
        <w:t>合江县人民医院官网</w:t>
      </w:r>
      <w:r>
        <w:rPr>
          <w:rFonts w:hint="eastAsia" w:ascii="方正仿宋_GB2312" w:hAnsi="方正仿宋_GB2312" w:eastAsia="方正仿宋_GB2312" w:cs="方正仿宋_GB2312"/>
          <w:b w:val="0"/>
          <w:bCs w:val="0"/>
          <w:color w:val="auto"/>
          <w:sz w:val="28"/>
          <w:szCs w:val="28"/>
          <w:highlight w:val="none"/>
        </w:rPr>
        <w:t>公示的方式邀请参加比选的供应商。</w:t>
      </w:r>
    </w:p>
    <w:p w14:paraId="58B6E47D">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六、供应商参加本次比选活动，应当在提交响应文件前具备下列条件：</w:t>
      </w:r>
    </w:p>
    <w:p w14:paraId="405D5F92">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bookmarkStart w:id="2" w:name="_Toc31856"/>
      <w:bookmarkStart w:id="3" w:name="_Toc1874"/>
      <w:bookmarkStart w:id="4" w:name="_Toc14289"/>
      <w:bookmarkStart w:id="5" w:name="_Toc153"/>
      <w:bookmarkStart w:id="6" w:name="_Toc17956"/>
      <w:bookmarkStart w:id="7" w:name="_Toc22254"/>
      <w:bookmarkStart w:id="8" w:name="_Toc11616"/>
      <w:bookmarkStart w:id="9" w:name="_Toc9167"/>
      <w:r>
        <w:rPr>
          <w:rFonts w:hint="eastAsia" w:ascii="方正仿宋_GB2312" w:hAnsi="方正仿宋_GB2312" w:eastAsia="方正仿宋_GB2312" w:cs="方正仿宋_GB2312"/>
          <w:b w:val="0"/>
          <w:bCs w:val="0"/>
          <w:color w:val="auto"/>
          <w:sz w:val="28"/>
          <w:szCs w:val="28"/>
          <w:highlight w:val="none"/>
        </w:rPr>
        <w:t>1.具有独立承担民事责任的能力；【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④若为自然人：提供“身份证明材料”。以上均提供复印件】</w:t>
      </w:r>
    </w:p>
    <w:p w14:paraId="60B4ACA3">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2.具有良好的商业信誉和健全的财务会计制度；【提供承诺函】</w:t>
      </w:r>
    </w:p>
    <w:p w14:paraId="692039B2">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3.具有履行</w:t>
      </w:r>
      <w:r>
        <w:rPr>
          <w:rFonts w:hint="eastAsia" w:ascii="方正仿宋_GB2312" w:hAnsi="方正仿宋_GB2312" w:eastAsia="方正仿宋_GB2312" w:cs="方正仿宋_GB2312"/>
          <w:b w:val="0"/>
          <w:bCs w:val="0"/>
          <w:color w:val="auto"/>
          <w:sz w:val="28"/>
          <w:szCs w:val="28"/>
          <w:highlight w:val="none"/>
          <w:lang w:val="en-US" w:eastAsia="zh-CN"/>
        </w:rPr>
        <w:t>合同所必需的设备和专业技术能力</w:t>
      </w:r>
      <w:r>
        <w:rPr>
          <w:rFonts w:hint="eastAsia" w:ascii="方正仿宋_GB2312" w:hAnsi="方正仿宋_GB2312" w:eastAsia="方正仿宋_GB2312" w:cs="方正仿宋_GB2312"/>
          <w:b w:val="0"/>
          <w:bCs w:val="0"/>
          <w:color w:val="auto"/>
          <w:sz w:val="28"/>
          <w:szCs w:val="28"/>
          <w:highlight w:val="none"/>
        </w:rPr>
        <w:t>；【提供承诺函】</w:t>
      </w:r>
    </w:p>
    <w:p w14:paraId="4ACA6CF3">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4.具有依法缴纳税收和社会保障资金的良好记录；【提供承诺函】</w:t>
      </w:r>
    </w:p>
    <w:p w14:paraId="49F6E1A9">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5.参加</w:t>
      </w:r>
      <w:r>
        <w:rPr>
          <w:rFonts w:hint="eastAsia" w:ascii="方正仿宋_GB2312" w:hAnsi="方正仿宋_GB2312" w:eastAsia="方正仿宋_GB2312" w:cs="方正仿宋_GB2312"/>
          <w:b w:val="0"/>
          <w:bCs w:val="0"/>
          <w:color w:val="auto"/>
          <w:sz w:val="28"/>
          <w:szCs w:val="28"/>
          <w:highlight w:val="none"/>
          <w:lang w:val="en-US" w:eastAsia="zh-CN"/>
        </w:rPr>
        <w:t>本次</w:t>
      </w:r>
      <w:r>
        <w:rPr>
          <w:rFonts w:hint="eastAsia" w:ascii="方正仿宋_GB2312" w:hAnsi="方正仿宋_GB2312" w:eastAsia="方正仿宋_GB2312" w:cs="方正仿宋_GB2312"/>
          <w:b w:val="0"/>
          <w:bCs w:val="0"/>
          <w:color w:val="auto"/>
          <w:sz w:val="28"/>
          <w:szCs w:val="28"/>
          <w:highlight w:val="none"/>
        </w:rPr>
        <w:t>比选活动前三年内，在经营活动中没有重大违法记录；【提供承诺函】</w:t>
      </w:r>
    </w:p>
    <w:bookmarkEnd w:id="2"/>
    <w:bookmarkEnd w:id="3"/>
    <w:bookmarkEnd w:id="4"/>
    <w:bookmarkEnd w:id="5"/>
    <w:bookmarkEnd w:id="6"/>
    <w:bookmarkEnd w:id="7"/>
    <w:bookmarkEnd w:id="8"/>
    <w:bookmarkEnd w:id="9"/>
    <w:p w14:paraId="57006ED1">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6.符合法律、</w:t>
      </w:r>
      <w:r>
        <w:rPr>
          <w:rFonts w:hint="eastAsia" w:ascii="方正仿宋_GB2312" w:hAnsi="方正仿宋_GB2312" w:eastAsia="方正仿宋_GB2312" w:cs="方正仿宋_GB2312"/>
          <w:b w:val="0"/>
          <w:bCs w:val="0"/>
          <w:color w:val="auto"/>
          <w:sz w:val="28"/>
          <w:szCs w:val="28"/>
          <w:highlight w:val="none"/>
        </w:rPr>
        <w:fldChar w:fldCharType="begin"/>
      </w:r>
      <w:r>
        <w:rPr>
          <w:rFonts w:hint="eastAsia" w:ascii="方正仿宋_GB2312" w:hAnsi="方正仿宋_GB2312" w:eastAsia="方正仿宋_GB2312" w:cs="方正仿宋_GB2312"/>
          <w:b w:val="0"/>
          <w:bCs w:val="0"/>
          <w:color w:val="auto"/>
          <w:sz w:val="28"/>
          <w:szCs w:val="28"/>
          <w:highlight w:val="none"/>
        </w:rPr>
        <w:instrText xml:space="preserve"> HYPERLINK "http://www.lawtime.cn/info/sifakaoshi/xingzhengfa/" \t "_blank" </w:instrText>
      </w:r>
      <w:r>
        <w:rPr>
          <w:rFonts w:hint="eastAsia" w:ascii="方正仿宋_GB2312" w:hAnsi="方正仿宋_GB2312" w:eastAsia="方正仿宋_GB2312" w:cs="方正仿宋_GB2312"/>
          <w:b w:val="0"/>
          <w:bCs w:val="0"/>
          <w:color w:val="auto"/>
          <w:sz w:val="28"/>
          <w:szCs w:val="28"/>
          <w:highlight w:val="none"/>
        </w:rPr>
        <w:fldChar w:fldCharType="separate"/>
      </w:r>
      <w:r>
        <w:rPr>
          <w:rFonts w:hint="eastAsia" w:ascii="方正仿宋_GB2312" w:hAnsi="方正仿宋_GB2312" w:eastAsia="方正仿宋_GB2312" w:cs="方正仿宋_GB2312"/>
          <w:b w:val="0"/>
          <w:bCs w:val="0"/>
          <w:color w:val="auto"/>
          <w:sz w:val="28"/>
          <w:szCs w:val="28"/>
          <w:highlight w:val="none"/>
        </w:rPr>
        <w:t>行政法</w:t>
      </w:r>
      <w:r>
        <w:rPr>
          <w:rFonts w:hint="eastAsia" w:ascii="方正仿宋_GB2312" w:hAnsi="方正仿宋_GB2312" w:eastAsia="方正仿宋_GB2312" w:cs="方正仿宋_GB2312"/>
          <w:b w:val="0"/>
          <w:bCs w:val="0"/>
          <w:color w:val="auto"/>
          <w:sz w:val="28"/>
          <w:szCs w:val="28"/>
          <w:highlight w:val="none"/>
        </w:rPr>
        <w:fldChar w:fldCharType="end"/>
      </w:r>
      <w:r>
        <w:rPr>
          <w:rFonts w:hint="eastAsia" w:ascii="方正仿宋_GB2312" w:hAnsi="方正仿宋_GB2312" w:eastAsia="方正仿宋_GB2312" w:cs="方正仿宋_GB2312"/>
          <w:b w:val="0"/>
          <w:bCs w:val="0"/>
          <w:color w:val="auto"/>
          <w:sz w:val="28"/>
          <w:szCs w:val="28"/>
          <w:highlight w:val="none"/>
        </w:rPr>
        <w:t>规规定的其他条件【提供承诺函】；</w:t>
      </w:r>
    </w:p>
    <w:p w14:paraId="54F31BF5">
      <w:pPr>
        <w:pStyle w:val="5"/>
        <w:keepNext w:val="0"/>
        <w:keepLines w:val="0"/>
        <w:pageBreakBefore w:val="0"/>
        <w:widowControl w:val="0"/>
        <w:shd w:val="clear"/>
        <w:kinsoku/>
        <w:wordWrap/>
        <w:overflowPunct/>
        <w:topLinePunct w:val="0"/>
        <w:autoSpaceDE/>
        <w:autoSpaceDN/>
        <w:bidi w:val="0"/>
        <w:adjustRightInd w:val="0"/>
        <w:snapToGrid w:val="0"/>
        <w:spacing w:line="400" w:lineRule="exact"/>
        <w:ind w:firstLine="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7.本项目不接受联合体投标【无须提供证明材料，以递交的响应文件为准】</w:t>
      </w:r>
    </w:p>
    <w:p w14:paraId="5558497D">
      <w:pPr>
        <w:keepNext w:val="0"/>
        <w:keepLines w:val="0"/>
        <w:pageBreakBefore w:val="0"/>
        <w:widowControl w:val="0"/>
        <w:shd w:val="clear"/>
        <w:kinsoku/>
        <w:wordWrap/>
        <w:overflowPunct/>
        <w:topLinePunct w:val="0"/>
        <w:autoSpaceDE/>
        <w:autoSpaceDN/>
        <w:bidi w:val="0"/>
        <w:spacing w:after="50" w:line="400" w:lineRule="exact"/>
        <w:ind w:right="332" w:rightChars="158"/>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七、比选文件领取时间、地点：</w:t>
      </w:r>
    </w:p>
    <w:p w14:paraId="1ED0A11F">
      <w:pPr>
        <w:keepNext w:val="0"/>
        <w:keepLines w:val="0"/>
        <w:pageBreakBefore w:val="0"/>
        <w:widowControl w:val="0"/>
        <w:shd w:val="clear"/>
        <w:kinsoku/>
        <w:wordWrap/>
        <w:overflowPunct/>
        <w:topLinePunct w:val="0"/>
        <w:autoSpaceDE/>
        <w:autoSpaceDN/>
        <w:bidi w:val="0"/>
        <w:spacing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u w:val="single"/>
        </w:rPr>
      </w:pPr>
      <w:r>
        <w:rPr>
          <w:rFonts w:hint="eastAsia" w:ascii="方正仿宋_GB2312" w:hAnsi="方正仿宋_GB2312" w:eastAsia="方正仿宋_GB2312" w:cs="方正仿宋_GB2312"/>
          <w:b w:val="0"/>
          <w:bCs w:val="0"/>
          <w:color w:val="auto"/>
          <w:sz w:val="28"/>
          <w:szCs w:val="28"/>
          <w:highlight w:val="none"/>
        </w:rPr>
        <w:t>1.比选文件领取时间:自</w:t>
      </w:r>
      <w:r>
        <w:rPr>
          <w:rFonts w:hint="eastAsia" w:ascii="方正仿宋_GB2312" w:hAnsi="方正仿宋_GB2312" w:eastAsia="方正仿宋_GB2312" w:cs="方正仿宋_GB2312"/>
          <w:b w:val="0"/>
          <w:bCs w:val="0"/>
          <w:color w:val="auto"/>
          <w:sz w:val="28"/>
          <w:szCs w:val="28"/>
          <w:highlight w:val="none"/>
          <w:u w:val="single"/>
          <w:shd w:val="clear"/>
          <w:lang w:val="en-US" w:eastAsia="zh-CN"/>
        </w:rPr>
        <w:t>2026</w:t>
      </w:r>
      <w:r>
        <w:rPr>
          <w:rFonts w:hint="eastAsia" w:ascii="方正仿宋_GB2312" w:hAnsi="方正仿宋_GB2312" w:eastAsia="方正仿宋_GB2312" w:cs="方正仿宋_GB2312"/>
          <w:b w:val="0"/>
          <w:bCs w:val="0"/>
          <w:color w:val="auto"/>
          <w:sz w:val="28"/>
          <w:szCs w:val="28"/>
          <w:highlight w:val="none"/>
          <w:u w:val="single"/>
          <w:shd w:val="clear"/>
        </w:rPr>
        <w:t>年</w:t>
      </w:r>
      <w:r>
        <w:rPr>
          <w:rFonts w:hint="eastAsia" w:ascii="方正仿宋_GB2312" w:hAnsi="方正仿宋_GB2312" w:eastAsia="方正仿宋_GB2312" w:cs="方正仿宋_GB2312"/>
          <w:b w:val="0"/>
          <w:bCs w:val="0"/>
          <w:color w:val="auto"/>
          <w:sz w:val="28"/>
          <w:szCs w:val="28"/>
          <w:highlight w:val="none"/>
          <w:u w:val="single"/>
          <w:shd w:val="clear"/>
          <w:lang w:val="en-US" w:eastAsia="zh-CN"/>
        </w:rPr>
        <w:t xml:space="preserve">1 </w:t>
      </w:r>
      <w:r>
        <w:rPr>
          <w:rFonts w:hint="eastAsia" w:ascii="方正仿宋_GB2312" w:hAnsi="方正仿宋_GB2312" w:eastAsia="方正仿宋_GB2312" w:cs="方正仿宋_GB2312"/>
          <w:b w:val="0"/>
          <w:bCs w:val="0"/>
          <w:color w:val="auto"/>
          <w:sz w:val="28"/>
          <w:szCs w:val="28"/>
          <w:highlight w:val="none"/>
          <w:u w:val="single"/>
          <w:shd w:val="clear"/>
        </w:rPr>
        <w:t>月</w:t>
      </w:r>
      <w:r>
        <w:rPr>
          <w:rFonts w:hint="eastAsia" w:ascii="方正仿宋_GB2312" w:hAnsi="方正仿宋_GB2312" w:eastAsia="方正仿宋_GB2312" w:cs="方正仿宋_GB2312"/>
          <w:b w:val="0"/>
          <w:bCs w:val="0"/>
          <w:color w:val="auto"/>
          <w:sz w:val="28"/>
          <w:szCs w:val="28"/>
          <w:highlight w:val="none"/>
          <w:u w:val="single"/>
          <w:shd w:val="clear"/>
          <w:lang w:val="en-US" w:eastAsia="zh-CN"/>
        </w:rPr>
        <w:t xml:space="preserve"> 9 </w:t>
      </w:r>
      <w:r>
        <w:rPr>
          <w:rFonts w:hint="eastAsia" w:ascii="方正仿宋_GB2312" w:hAnsi="方正仿宋_GB2312" w:eastAsia="方正仿宋_GB2312" w:cs="方正仿宋_GB2312"/>
          <w:b w:val="0"/>
          <w:bCs w:val="0"/>
          <w:color w:val="auto"/>
          <w:sz w:val="28"/>
          <w:szCs w:val="28"/>
          <w:highlight w:val="none"/>
          <w:u w:val="single"/>
          <w:shd w:val="clear"/>
        </w:rPr>
        <w:t>日至202</w:t>
      </w:r>
      <w:r>
        <w:rPr>
          <w:rFonts w:hint="eastAsia" w:ascii="方正仿宋_GB2312" w:hAnsi="方正仿宋_GB2312" w:eastAsia="方正仿宋_GB2312" w:cs="方正仿宋_GB2312"/>
          <w:b w:val="0"/>
          <w:bCs w:val="0"/>
          <w:color w:val="auto"/>
          <w:sz w:val="28"/>
          <w:szCs w:val="28"/>
          <w:highlight w:val="none"/>
          <w:u w:val="single"/>
          <w:shd w:val="clear"/>
          <w:lang w:val="en-US" w:eastAsia="zh-CN"/>
        </w:rPr>
        <w:t xml:space="preserve">6年 1 </w:t>
      </w:r>
      <w:r>
        <w:rPr>
          <w:rFonts w:hint="eastAsia" w:ascii="方正仿宋_GB2312" w:hAnsi="方正仿宋_GB2312" w:eastAsia="方正仿宋_GB2312" w:cs="方正仿宋_GB2312"/>
          <w:b w:val="0"/>
          <w:bCs w:val="0"/>
          <w:color w:val="auto"/>
          <w:sz w:val="28"/>
          <w:szCs w:val="28"/>
          <w:highlight w:val="none"/>
          <w:u w:val="single"/>
          <w:shd w:val="clear"/>
        </w:rPr>
        <w:t>月</w:t>
      </w:r>
      <w:r>
        <w:rPr>
          <w:rFonts w:hint="eastAsia" w:ascii="方正仿宋_GB2312" w:hAnsi="方正仿宋_GB2312" w:eastAsia="方正仿宋_GB2312" w:cs="方正仿宋_GB2312"/>
          <w:b w:val="0"/>
          <w:bCs w:val="0"/>
          <w:color w:val="auto"/>
          <w:sz w:val="28"/>
          <w:szCs w:val="28"/>
          <w:highlight w:val="none"/>
          <w:u w:val="single"/>
          <w:shd w:val="clear"/>
          <w:lang w:val="en-US" w:eastAsia="zh-CN"/>
        </w:rPr>
        <w:t xml:space="preserve"> 13 </w:t>
      </w:r>
      <w:r>
        <w:rPr>
          <w:rFonts w:hint="eastAsia" w:ascii="方正仿宋_GB2312" w:hAnsi="方正仿宋_GB2312" w:eastAsia="方正仿宋_GB2312" w:cs="方正仿宋_GB2312"/>
          <w:b w:val="0"/>
          <w:bCs w:val="0"/>
          <w:color w:val="auto"/>
          <w:sz w:val="28"/>
          <w:szCs w:val="28"/>
          <w:highlight w:val="none"/>
          <w:u w:val="single"/>
          <w:shd w:val="clear"/>
        </w:rPr>
        <w:t>日上午9：00－12：00，下午14：30－17：00止</w:t>
      </w:r>
      <w:r>
        <w:rPr>
          <w:rFonts w:hint="eastAsia" w:ascii="方正仿宋_GB2312" w:hAnsi="方正仿宋_GB2312" w:eastAsia="方正仿宋_GB2312" w:cs="方正仿宋_GB2312"/>
          <w:b w:val="0"/>
          <w:bCs w:val="0"/>
          <w:color w:val="auto"/>
          <w:sz w:val="28"/>
          <w:szCs w:val="28"/>
          <w:highlight w:val="none"/>
        </w:rPr>
        <w:t>（北京时间，节假日除外）注：报名时间以现场接收报名材料为准，逾期不予报名。</w:t>
      </w:r>
    </w:p>
    <w:p w14:paraId="1D6FCAAB">
      <w:pPr>
        <w:keepNext w:val="0"/>
        <w:keepLines w:val="0"/>
        <w:pageBreakBefore w:val="0"/>
        <w:widowControl w:val="0"/>
        <w:shd w:val="clear"/>
        <w:kinsoku/>
        <w:wordWrap/>
        <w:overflowPunct/>
        <w:topLinePunct w:val="0"/>
        <w:autoSpaceDE/>
        <w:autoSpaceDN/>
        <w:bidi w:val="0"/>
        <w:spacing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2.本项目报名及比选文件获取不收取费用。</w:t>
      </w:r>
    </w:p>
    <w:p w14:paraId="1308C2FC">
      <w:pPr>
        <w:keepNext w:val="0"/>
        <w:keepLines w:val="0"/>
        <w:pageBreakBefore w:val="0"/>
        <w:widowControl w:val="0"/>
        <w:shd w:val="clear"/>
        <w:kinsoku/>
        <w:wordWrap/>
        <w:overflowPunct/>
        <w:topLinePunct w:val="0"/>
        <w:autoSpaceDE/>
        <w:autoSpaceDN/>
        <w:bidi w:val="0"/>
        <w:spacing w:after="50"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rPr>
        <w:t>3.报名方式：仅限现场报名</w:t>
      </w:r>
      <w:r>
        <w:rPr>
          <w:rFonts w:hint="eastAsia" w:ascii="方正仿宋_GB2312" w:hAnsi="方正仿宋_GB2312" w:eastAsia="方正仿宋_GB2312" w:cs="方正仿宋_GB2312"/>
          <w:b w:val="0"/>
          <w:bCs w:val="0"/>
          <w:color w:val="auto"/>
          <w:sz w:val="28"/>
          <w:szCs w:val="28"/>
          <w:highlight w:val="none"/>
          <w:lang w:eastAsia="zh-CN"/>
        </w:rPr>
        <w:t>。</w:t>
      </w:r>
    </w:p>
    <w:p w14:paraId="02288EE1">
      <w:pPr>
        <w:keepNext w:val="0"/>
        <w:keepLines w:val="0"/>
        <w:pageBreakBefore w:val="0"/>
        <w:widowControl w:val="0"/>
        <w:shd w:val="clear"/>
        <w:kinsoku/>
        <w:wordWrap/>
        <w:overflowPunct/>
        <w:topLinePunct w:val="0"/>
        <w:autoSpaceDE/>
        <w:autoSpaceDN/>
        <w:bidi w:val="0"/>
        <w:spacing w:after="50"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 xml:space="preserve">     具体地址：</w:t>
      </w:r>
      <w:r>
        <w:rPr>
          <w:rFonts w:hint="eastAsia" w:ascii="方正仿宋_GB2312" w:hAnsi="方正仿宋_GB2312" w:eastAsia="方正仿宋_GB2312" w:cs="方正仿宋_GB2312"/>
          <w:b w:val="0"/>
          <w:bCs w:val="0"/>
          <w:color w:val="auto"/>
          <w:sz w:val="28"/>
          <w:szCs w:val="28"/>
          <w:highlight w:val="none"/>
          <w:lang w:val="en-US" w:eastAsia="zh-CN"/>
        </w:rPr>
        <w:t>合江县人民医院行政楼三楼采购科</w:t>
      </w:r>
      <w:r>
        <w:rPr>
          <w:rFonts w:hint="eastAsia" w:ascii="方正仿宋_GB2312" w:hAnsi="方正仿宋_GB2312" w:eastAsia="方正仿宋_GB2312" w:cs="方正仿宋_GB2312"/>
          <w:b w:val="0"/>
          <w:bCs w:val="0"/>
          <w:color w:val="auto"/>
          <w:sz w:val="28"/>
          <w:szCs w:val="28"/>
          <w:highlight w:val="none"/>
        </w:rPr>
        <w:t>。</w:t>
      </w:r>
    </w:p>
    <w:p w14:paraId="7AB98873">
      <w:pPr>
        <w:keepNext w:val="0"/>
        <w:keepLines w:val="0"/>
        <w:pageBreakBefore w:val="0"/>
        <w:widowControl w:val="0"/>
        <w:numPr>
          <w:ilvl w:val="0"/>
          <w:numId w:val="1"/>
        </w:numPr>
        <w:shd w:val="clear"/>
        <w:kinsoku/>
        <w:wordWrap/>
        <w:overflowPunct/>
        <w:topLinePunct w:val="0"/>
        <w:autoSpaceDE/>
        <w:autoSpaceDN/>
        <w:bidi w:val="0"/>
        <w:spacing w:after="50"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报名须携带的资料：</w:t>
      </w:r>
    </w:p>
    <w:p w14:paraId="52450FD4">
      <w:pPr>
        <w:keepNext w:val="0"/>
        <w:keepLines w:val="0"/>
        <w:pageBreakBefore w:val="0"/>
        <w:widowControl w:val="0"/>
        <w:shd w:val="clear"/>
        <w:kinsoku/>
        <w:wordWrap/>
        <w:overflowPunct/>
        <w:topLinePunct w:val="0"/>
        <w:autoSpaceDE/>
        <w:autoSpaceDN/>
        <w:bidi w:val="0"/>
        <w:spacing w:after="50"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4.1</w:t>
      </w:r>
      <w:r>
        <w:rPr>
          <w:rFonts w:hint="eastAsia" w:ascii="方正仿宋_GB2312" w:hAnsi="方正仿宋_GB2312" w:eastAsia="方正仿宋_GB2312" w:cs="方正仿宋_GB2312"/>
          <w:b w:val="0"/>
          <w:bCs w:val="0"/>
          <w:color w:val="auto"/>
          <w:sz w:val="28"/>
          <w:szCs w:val="28"/>
          <w:highlight w:val="none"/>
          <w:lang w:val="zh-CN"/>
        </w:rPr>
        <w:t>提供有效期内的营业执照等“三证”复印件加盖公章（已实施三证合一的单位提供新版标准营业执照复印件加盖公章即可）。</w:t>
      </w:r>
    </w:p>
    <w:p w14:paraId="5D38CF5B">
      <w:pPr>
        <w:keepNext w:val="0"/>
        <w:keepLines w:val="0"/>
        <w:pageBreakBefore w:val="0"/>
        <w:widowControl w:val="0"/>
        <w:shd w:val="clear"/>
        <w:kinsoku/>
        <w:wordWrap/>
        <w:overflowPunct/>
        <w:topLinePunct w:val="0"/>
        <w:autoSpaceDE/>
        <w:autoSpaceDN/>
        <w:bidi w:val="0"/>
        <w:spacing w:after="50"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4.2法定代表人授权委托书原件或公司介绍信原件（①</w:t>
      </w:r>
      <w:r>
        <w:rPr>
          <w:rFonts w:hint="eastAsia" w:ascii="方正仿宋_GB2312" w:hAnsi="方正仿宋_GB2312" w:eastAsia="方正仿宋_GB2312" w:cs="方正仿宋_GB2312"/>
          <w:b w:val="0"/>
          <w:bCs w:val="0"/>
          <w:color w:val="auto"/>
          <w:sz w:val="28"/>
          <w:szCs w:val="28"/>
          <w:highlight w:val="none"/>
          <w:lang w:val="zh-CN"/>
        </w:rPr>
        <w:t>法定代表人和授权代表签字</w:t>
      </w:r>
      <w:r>
        <w:rPr>
          <w:rFonts w:hint="eastAsia" w:ascii="方正仿宋_GB2312" w:hAnsi="方正仿宋_GB2312" w:eastAsia="方正仿宋_GB2312" w:cs="方正仿宋_GB2312"/>
          <w:b w:val="0"/>
          <w:bCs w:val="0"/>
          <w:color w:val="auto"/>
          <w:sz w:val="28"/>
          <w:szCs w:val="28"/>
          <w:highlight w:val="none"/>
        </w:rPr>
        <w:t>②项目名称、项目编号；③明确授权代表联系方式，以便开标会前告知是否到达开标条件；④法定代表人及授权代表的身份证复印件,法定代表人报名则不需要授权代表身份证复印件；以上报名资料均加盖公章）。</w:t>
      </w:r>
    </w:p>
    <w:p w14:paraId="493C4F1B">
      <w:pPr>
        <w:keepNext w:val="0"/>
        <w:keepLines w:val="0"/>
        <w:pageBreakBefore w:val="0"/>
        <w:widowControl w:val="0"/>
        <w:shd w:val="clear"/>
        <w:kinsoku/>
        <w:wordWrap/>
        <w:overflowPunct/>
        <w:topLinePunct w:val="0"/>
        <w:autoSpaceDE/>
        <w:autoSpaceDN/>
        <w:bidi w:val="0"/>
        <w:spacing w:after="231" w:afterLines="50"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八、递交响应文件截止时间：</w:t>
      </w:r>
      <w:r>
        <w:rPr>
          <w:rFonts w:hint="eastAsia" w:ascii="方正仿宋_GB2312" w:hAnsi="方正仿宋_GB2312" w:eastAsia="方正仿宋_GB2312" w:cs="方正仿宋_GB2312"/>
          <w:b w:val="0"/>
          <w:bCs w:val="0"/>
          <w:color w:val="auto"/>
          <w:sz w:val="28"/>
          <w:szCs w:val="28"/>
          <w:highlight w:val="none"/>
          <w:lang w:val="en-US" w:eastAsia="zh-CN"/>
        </w:rPr>
        <w:t>2026</w:t>
      </w:r>
      <w:r>
        <w:rPr>
          <w:rFonts w:hint="eastAsia" w:ascii="方正仿宋_GB2312" w:hAnsi="方正仿宋_GB2312" w:eastAsia="方正仿宋_GB2312" w:cs="方正仿宋_GB2312"/>
          <w:b w:val="0"/>
          <w:bCs w:val="0"/>
          <w:color w:val="auto"/>
          <w:sz w:val="28"/>
          <w:szCs w:val="28"/>
          <w:highlight w:val="none"/>
        </w:rPr>
        <w:t>年</w:t>
      </w:r>
      <w:r>
        <w:rPr>
          <w:rFonts w:hint="eastAsia" w:ascii="方正仿宋_GB2312" w:hAnsi="方正仿宋_GB2312" w:eastAsia="方正仿宋_GB2312" w:cs="方正仿宋_GB2312"/>
          <w:b w:val="0"/>
          <w:bCs w:val="0"/>
          <w:color w:val="auto"/>
          <w:sz w:val="28"/>
          <w:szCs w:val="28"/>
          <w:highlight w:val="none"/>
          <w:lang w:val="en-US" w:eastAsia="zh-CN"/>
        </w:rPr>
        <w:t xml:space="preserve">1 </w:t>
      </w:r>
      <w:r>
        <w:rPr>
          <w:rFonts w:hint="eastAsia" w:ascii="方正仿宋_GB2312" w:hAnsi="方正仿宋_GB2312" w:eastAsia="方正仿宋_GB2312" w:cs="方正仿宋_GB2312"/>
          <w:b w:val="0"/>
          <w:bCs w:val="0"/>
          <w:color w:val="auto"/>
          <w:sz w:val="28"/>
          <w:szCs w:val="28"/>
          <w:highlight w:val="none"/>
        </w:rPr>
        <w:t>月</w:t>
      </w:r>
      <w:r>
        <w:rPr>
          <w:rFonts w:hint="eastAsia" w:ascii="方正仿宋_GB2312" w:hAnsi="方正仿宋_GB2312" w:eastAsia="方正仿宋_GB2312" w:cs="方正仿宋_GB2312"/>
          <w:b w:val="0"/>
          <w:bCs w:val="0"/>
          <w:color w:val="auto"/>
          <w:sz w:val="28"/>
          <w:szCs w:val="28"/>
          <w:highlight w:val="none"/>
          <w:lang w:val="en-US" w:eastAsia="zh-CN"/>
        </w:rPr>
        <w:t xml:space="preserve">14 </w:t>
      </w:r>
      <w:r>
        <w:rPr>
          <w:rFonts w:hint="eastAsia" w:ascii="方正仿宋_GB2312" w:hAnsi="方正仿宋_GB2312" w:eastAsia="方正仿宋_GB2312" w:cs="方正仿宋_GB2312"/>
          <w:b w:val="0"/>
          <w:bCs w:val="0"/>
          <w:color w:val="auto"/>
          <w:sz w:val="28"/>
          <w:szCs w:val="28"/>
          <w:highlight w:val="none"/>
        </w:rPr>
        <w:t>日上午</w:t>
      </w:r>
      <w:r>
        <w:rPr>
          <w:rFonts w:hint="eastAsia" w:ascii="方正仿宋_GB2312" w:hAnsi="方正仿宋_GB2312" w:eastAsia="方正仿宋_GB2312" w:cs="方正仿宋_GB2312"/>
          <w:b w:val="0"/>
          <w:bCs w:val="0"/>
          <w:color w:val="auto"/>
          <w:sz w:val="28"/>
          <w:szCs w:val="28"/>
          <w:highlight w:val="none"/>
          <w:lang w:val="en-US" w:eastAsia="zh-CN"/>
        </w:rPr>
        <w:t xml:space="preserve"> 9:00 </w:t>
      </w:r>
      <w:r>
        <w:rPr>
          <w:rFonts w:hint="eastAsia" w:ascii="方正仿宋_GB2312" w:hAnsi="方正仿宋_GB2312" w:eastAsia="方正仿宋_GB2312" w:cs="方正仿宋_GB2312"/>
          <w:b w:val="0"/>
          <w:bCs w:val="0"/>
          <w:color w:val="auto"/>
          <w:sz w:val="28"/>
          <w:szCs w:val="28"/>
          <w:highlight w:val="none"/>
        </w:rPr>
        <w:t>时止（北京时间）。</w:t>
      </w:r>
    </w:p>
    <w:p w14:paraId="0238D42E">
      <w:pPr>
        <w:pStyle w:val="3"/>
        <w:keepNext w:val="0"/>
        <w:keepLines w:val="0"/>
        <w:pageBreakBefore w:val="0"/>
        <w:widowControl w:val="0"/>
        <w:shd w:val="clear"/>
        <w:kinsoku/>
        <w:wordWrap/>
        <w:overflowPunct/>
        <w:topLinePunct w:val="0"/>
        <w:autoSpaceDE/>
        <w:autoSpaceDN/>
        <w:bidi w:val="0"/>
        <w:spacing w:line="400" w:lineRule="exact"/>
        <w:ind w:firstLine="560" w:firstLineChars="2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文件接收时间：</w:t>
      </w:r>
      <w:r>
        <w:rPr>
          <w:rFonts w:hint="eastAsia" w:ascii="方正仿宋_GB2312" w:hAnsi="方正仿宋_GB2312" w:eastAsia="方正仿宋_GB2312" w:cs="方正仿宋_GB2312"/>
          <w:b w:val="0"/>
          <w:bCs w:val="0"/>
          <w:color w:val="auto"/>
          <w:sz w:val="28"/>
          <w:szCs w:val="28"/>
          <w:highlight w:val="none"/>
          <w:lang w:val="en-US" w:eastAsia="zh-CN"/>
        </w:rPr>
        <w:t>2026</w:t>
      </w:r>
      <w:r>
        <w:rPr>
          <w:rFonts w:hint="eastAsia" w:ascii="方正仿宋_GB2312" w:hAnsi="方正仿宋_GB2312" w:eastAsia="方正仿宋_GB2312" w:cs="方正仿宋_GB2312"/>
          <w:b w:val="0"/>
          <w:bCs w:val="0"/>
          <w:color w:val="auto"/>
          <w:sz w:val="28"/>
          <w:szCs w:val="28"/>
          <w:highlight w:val="none"/>
        </w:rPr>
        <w:t>年</w:t>
      </w:r>
      <w:r>
        <w:rPr>
          <w:rFonts w:hint="eastAsia" w:ascii="方正仿宋_GB2312" w:hAnsi="方正仿宋_GB2312" w:eastAsia="方正仿宋_GB2312" w:cs="方正仿宋_GB2312"/>
          <w:b w:val="0"/>
          <w:bCs w:val="0"/>
          <w:color w:val="auto"/>
          <w:sz w:val="28"/>
          <w:szCs w:val="28"/>
          <w:highlight w:val="none"/>
          <w:lang w:val="en-US" w:eastAsia="zh-CN"/>
        </w:rPr>
        <w:t xml:space="preserve"> 1 </w:t>
      </w:r>
      <w:r>
        <w:rPr>
          <w:rFonts w:hint="eastAsia" w:ascii="方正仿宋_GB2312" w:hAnsi="方正仿宋_GB2312" w:eastAsia="方正仿宋_GB2312" w:cs="方正仿宋_GB2312"/>
          <w:b w:val="0"/>
          <w:bCs w:val="0"/>
          <w:color w:val="auto"/>
          <w:sz w:val="28"/>
          <w:szCs w:val="28"/>
          <w:highlight w:val="none"/>
        </w:rPr>
        <w:t>月</w:t>
      </w:r>
      <w:r>
        <w:rPr>
          <w:rFonts w:hint="eastAsia" w:ascii="方正仿宋_GB2312" w:hAnsi="方正仿宋_GB2312" w:eastAsia="方正仿宋_GB2312" w:cs="方正仿宋_GB2312"/>
          <w:b w:val="0"/>
          <w:bCs w:val="0"/>
          <w:color w:val="auto"/>
          <w:sz w:val="28"/>
          <w:szCs w:val="28"/>
          <w:highlight w:val="none"/>
          <w:lang w:val="en-US" w:eastAsia="zh-CN"/>
        </w:rPr>
        <w:t>14</w:t>
      </w:r>
      <w:r>
        <w:rPr>
          <w:rFonts w:hint="eastAsia" w:ascii="方正仿宋_GB2312" w:hAnsi="方正仿宋_GB2312" w:eastAsia="方正仿宋_GB2312" w:cs="方正仿宋_GB2312"/>
          <w:b w:val="0"/>
          <w:bCs w:val="0"/>
          <w:color w:val="auto"/>
          <w:sz w:val="28"/>
          <w:szCs w:val="28"/>
          <w:highlight w:val="none"/>
        </w:rPr>
        <w:t>日上午</w:t>
      </w:r>
      <w:r>
        <w:rPr>
          <w:rFonts w:hint="eastAsia" w:ascii="方正仿宋_GB2312" w:hAnsi="方正仿宋_GB2312" w:eastAsia="方正仿宋_GB2312" w:cs="方正仿宋_GB2312"/>
          <w:b w:val="0"/>
          <w:bCs w:val="0"/>
          <w:color w:val="auto"/>
          <w:sz w:val="28"/>
          <w:szCs w:val="28"/>
          <w:highlight w:val="none"/>
          <w:lang w:val="en-US" w:eastAsia="zh-CN"/>
        </w:rPr>
        <w:t>8:50</w:t>
      </w:r>
      <w:r>
        <w:rPr>
          <w:rFonts w:hint="eastAsia" w:ascii="方正仿宋_GB2312" w:hAnsi="方正仿宋_GB2312" w:eastAsia="方正仿宋_GB2312" w:cs="方正仿宋_GB2312"/>
          <w:b w:val="0"/>
          <w:bCs w:val="0"/>
          <w:color w:val="auto"/>
          <w:sz w:val="28"/>
          <w:szCs w:val="28"/>
          <w:highlight w:val="none"/>
        </w:rPr>
        <w:t>(北京时间）至递交响应文件截止时间。响应文件必须在递交响应文件截止时间前送达开标地点。逾期送达的响应文件恕不接受。本次比选不接受邮寄的响应文件。</w:t>
      </w:r>
    </w:p>
    <w:p w14:paraId="5F557D6E">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u w:val="single"/>
        </w:rPr>
      </w:pPr>
      <w:r>
        <w:rPr>
          <w:rFonts w:hint="eastAsia" w:ascii="方正仿宋_GB2312" w:hAnsi="方正仿宋_GB2312" w:eastAsia="方正仿宋_GB2312" w:cs="方正仿宋_GB2312"/>
          <w:b w:val="0"/>
          <w:bCs w:val="0"/>
          <w:color w:val="auto"/>
          <w:sz w:val="28"/>
          <w:szCs w:val="28"/>
          <w:highlight w:val="none"/>
        </w:rPr>
        <w:t>九、递交响应文件地点：合江县人民医院</w:t>
      </w:r>
      <w:r>
        <w:rPr>
          <w:rFonts w:hint="eastAsia" w:ascii="方正仿宋_GB2312" w:hAnsi="方正仿宋_GB2312" w:eastAsia="方正仿宋_GB2312" w:cs="方正仿宋_GB2312"/>
          <w:b w:val="0"/>
          <w:bCs w:val="0"/>
          <w:color w:val="auto"/>
          <w:sz w:val="28"/>
          <w:szCs w:val="28"/>
          <w:highlight w:val="none"/>
          <w:lang w:val="en-US" w:eastAsia="zh-CN"/>
        </w:rPr>
        <w:t>行政楼三楼采购科</w:t>
      </w:r>
    </w:p>
    <w:p w14:paraId="0CF36EF5">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十、响应文件开启时间：</w:t>
      </w:r>
      <w:r>
        <w:rPr>
          <w:rFonts w:hint="eastAsia" w:ascii="方正仿宋_GB2312" w:hAnsi="方正仿宋_GB2312" w:eastAsia="方正仿宋_GB2312" w:cs="方正仿宋_GB2312"/>
          <w:b w:val="0"/>
          <w:bCs w:val="0"/>
          <w:color w:val="auto"/>
          <w:sz w:val="28"/>
          <w:szCs w:val="28"/>
          <w:highlight w:val="none"/>
          <w:lang w:val="en-US" w:eastAsia="zh-CN"/>
        </w:rPr>
        <w:t>2026</w:t>
      </w:r>
      <w:r>
        <w:rPr>
          <w:rFonts w:hint="eastAsia" w:ascii="方正仿宋_GB2312" w:hAnsi="方正仿宋_GB2312" w:eastAsia="方正仿宋_GB2312" w:cs="方正仿宋_GB2312"/>
          <w:b w:val="0"/>
          <w:bCs w:val="0"/>
          <w:color w:val="auto"/>
          <w:sz w:val="28"/>
          <w:szCs w:val="28"/>
          <w:highlight w:val="none"/>
        </w:rPr>
        <w:t>年</w:t>
      </w:r>
      <w:r>
        <w:rPr>
          <w:rFonts w:hint="eastAsia" w:ascii="方正仿宋_GB2312" w:hAnsi="方正仿宋_GB2312" w:eastAsia="方正仿宋_GB2312" w:cs="方正仿宋_GB2312"/>
          <w:b w:val="0"/>
          <w:bCs w:val="0"/>
          <w:color w:val="auto"/>
          <w:sz w:val="28"/>
          <w:szCs w:val="28"/>
          <w:highlight w:val="none"/>
          <w:lang w:val="en-US" w:eastAsia="zh-CN"/>
        </w:rPr>
        <w:t xml:space="preserve"> 1</w:t>
      </w:r>
      <w:r>
        <w:rPr>
          <w:rFonts w:hint="eastAsia" w:ascii="方正仿宋_GB2312" w:hAnsi="方正仿宋_GB2312" w:eastAsia="方正仿宋_GB2312" w:cs="方正仿宋_GB2312"/>
          <w:b w:val="0"/>
          <w:bCs w:val="0"/>
          <w:color w:val="auto"/>
          <w:sz w:val="28"/>
          <w:szCs w:val="28"/>
          <w:highlight w:val="none"/>
        </w:rPr>
        <w:t>月</w:t>
      </w:r>
      <w:r>
        <w:rPr>
          <w:rFonts w:hint="eastAsia" w:ascii="方正仿宋_GB2312" w:hAnsi="方正仿宋_GB2312" w:eastAsia="方正仿宋_GB2312" w:cs="方正仿宋_GB2312"/>
          <w:b w:val="0"/>
          <w:bCs w:val="0"/>
          <w:color w:val="auto"/>
          <w:sz w:val="28"/>
          <w:szCs w:val="28"/>
          <w:highlight w:val="none"/>
          <w:lang w:val="en-US" w:eastAsia="zh-CN"/>
        </w:rPr>
        <w:t>14</w:t>
      </w:r>
      <w:r>
        <w:rPr>
          <w:rFonts w:hint="eastAsia" w:ascii="方正仿宋_GB2312" w:hAnsi="方正仿宋_GB2312" w:eastAsia="方正仿宋_GB2312" w:cs="方正仿宋_GB2312"/>
          <w:b w:val="0"/>
          <w:bCs w:val="0"/>
          <w:color w:val="auto"/>
          <w:sz w:val="28"/>
          <w:szCs w:val="28"/>
          <w:highlight w:val="none"/>
        </w:rPr>
        <w:t>日</w:t>
      </w:r>
      <w:r>
        <w:rPr>
          <w:rFonts w:hint="eastAsia" w:ascii="方正仿宋_GB2312" w:hAnsi="方正仿宋_GB2312" w:eastAsia="方正仿宋_GB2312" w:cs="方正仿宋_GB2312"/>
          <w:b w:val="0"/>
          <w:bCs w:val="0"/>
          <w:color w:val="auto"/>
          <w:sz w:val="28"/>
          <w:szCs w:val="28"/>
          <w:highlight w:val="none"/>
          <w:lang w:val="en-US" w:eastAsia="zh-CN"/>
        </w:rPr>
        <w:t>上</w:t>
      </w:r>
      <w:r>
        <w:rPr>
          <w:rFonts w:hint="eastAsia" w:ascii="方正仿宋_GB2312" w:hAnsi="方正仿宋_GB2312" w:eastAsia="方正仿宋_GB2312" w:cs="方正仿宋_GB2312"/>
          <w:b w:val="0"/>
          <w:bCs w:val="0"/>
          <w:color w:val="auto"/>
          <w:sz w:val="28"/>
          <w:szCs w:val="28"/>
          <w:highlight w:val="none"/>
        </w:rPr>
        <w:t>午</w:t>
      </w:r>
      <w:r>
        <w:rPr>
          <w:rFonts w:hint="eastAsia" w:ascii="方正仿宋_GB2312" w:hAnsi="方正仿宋_GB2312" w:eastAsia="方正仿宋_GB2312" w:cs="方正仿宋_GB2312"/>
          <w:b w:val="0"/>
          <w:bCs w:val="0"/>
          <w:color w:val="auto"/>
          <w:sz w:val="28"/>
          <w:szCs w:val="28"/>
          <w:highlight w:val="none"/>
          <w:lang w:val="en-US" w:eastAsia="zh-CN"/>
        </w:rPr>
        <w:t xml:space="preserve"> 9:00 </w:t>
      </w:r>
      <w:r>
        <w:rPr>
          <w:rFonts w:hint="eastAsia" w:ascii="方正仿宋_GB2312" w:hAnsi="方正仿宋_GB2312" w:eastAsia="方正仿宋_GB2312" w:cs="方正仿宋_GB2312"/>
          <w:b w:val="0"/>
          <w:bCs w:val="0"/>
          <w:color w:val="auto"/>
          <w:sz w:val="28"/>
          <w:szCs w:val="28"/>
          <w:highlight w:val="none"/>
        </w:rPr>
        <w:t>时（北京时间）</w:t>
      </w:r>
    </w:p>
    <w:p w14:paraId="1F48731E">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方正仿宋_GB2312" w:hAnsi="方正仿宋_GB2312" w:eastAsia="方正仿宋_GB2312" w:cs="方正仿宋_GB2312"/>
          <w:b w:val="0"/>
          <w:bCs w:val="0"/>
          <w:color w:val="auto"/>
          <w:sz w:val="28"/>
          <w:szCs w:val="28"/>
          <w:highlight w:val="none"/>
          <w:u w:val="single"/>
          <w:lang w:val="en-US" w:eastAsia="zh-CN"/>
        </w:rPr>
      </w:pPr>
      <w:r>
        <w:rPr>
          <w:rFonts w:hint="eastAsia" w:ascii="方正仿宋_GB2312" w:hAnsi="方正仿宋_GB2312" w:eastAsia="方正仿宋_GB2312" w:cs="方正仿宋_GB2312"/>
          <w:b w:val="0"/>
          <w:bCs w:val="0"/>
          <w:color w:val="auto"/>
          <w:sz w:val="28"/>
          <w:szCs w:val="28"/>
          <w:highlight w:val="none"/>
        </w:rPr>
        <w:t>十一、比选地点：合江县人民医院</w:t>
      </w:r>
      <w:r>
        <w:rPr>
          <w:rFonts w:hint="eastAsia" w:ascii="方正仿宋_GB2312" w:hAnsi="方正仿宋_GB2312" w:eastAsia="方正仿宋_GB2312" w:cs="方正仿宋_GB2312"/>
          <w:b w:val="0"/>
          <w:bCs w:val="0"/>
          <w:color w:val="auto"/>
          <w:sz w:val="28"/>
          <w:szCs w:val="28"/>
          <w:highlight w:val="none"/>
          <w:lang w:val="en-US" w:eastAsia="zh-CN"/>
        </w:rPr>
        <w:t>行政楼三楼</w:t>
      </w:r>
    </w:p>
    <w:p w14:paraId="68F14960">
      <w:pPr>
        <w:keepNext w:val="0"/>
        <w:keepLines w:val="0"/>
        <w:pageBreakBefore w:val="0"/>
        <w:widowControl w:val="0"/>
        <w:shd w:val="clear"/>
        <w:kinsoku/>
        <w:wordWrap/>
        <w:overflowPunct/>
        <w:topLinePunct w:val="0"/>
        <w:autoSpaceDE/>
        <w:autoSpaceDN/>
        <w:bidi w:val="0"/>
        <w:spacing w:line="400" w:lineRule="exact"/>
        <w:ind w:firstLine="840" w:firstLineChars="3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具体地址：合江县</w:t>
      </w:r>
      <w:r>
        <w:rPr>
          <w:rFonts w:hint="eastAsia" w:ascii="方正仿宋_GB2312" w:hAnsi="方正仿宋_GB2312" w:eastAsia="方正仿宋_GB2312" w:cs="方正仿宋_GB2312"/>
          <w:b w:val="0"/>
          <w:bCs w:val="0"/>
          <w:color w:val="auto"/>
          <w:sz w:val="28"/>
          <w:szCs w:val="28"/>
          <w:highlight w:val="none"/>
          <w:lang w:val="en-US" w:eastAsia="zh-CN"/>
        </w:rPr>
        <w:t>符阳街道</w:t>
      </w:r>
      <w:r>
        <w:rPr>
          <w:rFonts w:hint="eastAsia" w:ascii="方正仿宋_GB2312" w:hAnsi="方正仿宋_GB2312" w:eastAsia="方正仿宋_GB2312" w:cs="方正仿宋_GB2312"/>
          <w:b w:val="0"/>
          <w:bCs w:val="0"/>
          <w:color w:val="auto"/>
          <w:sz w:val="28"/>
          <w:szCs w:val="28"/>
          <w:highlight w:val="none"/>
        </w:rPr>
        <w:t>荔乡路546号</w:t>
      </w:r>
    </w:p>
    <w:p w14:paraId="61F97B8B">
      <w:pPr>
        <w:pStyle w:val="21"/>
        <w:keepNext w:val="0"/>
        <w:keepLines w:val="0"/>
        <w:pageBreakBefore w:val="0"/>
        <w:widowControl w:val="0"/>
        <w:shd w:val="clear"/>
        <w:kinsoku/>
        <w:wordWrap/>
        <w:overflowPunct/>
        <w:topLinePunct w:val="0"/>
        <w:autoSpaceDE/>
        <w:autoSpaceDN/>
        <w:bidi w:val="0"/>
        <w:spacing w:line="400" w:lineRule="exact"/>
        <w:ind w:firstLine="0" w:firstLineChars="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十二、联系方式</w:t>
      </w:r>
    </w:p>
    <w:p w14:paraId="0A72C269">
      <w:pPr>
        <w:pStyle w:val="21"/>
        <w:keepNext w:val="0"/>
        <w:keepLines w:val="0"/>
        <w:pageBreakBefore w:val="0"/>
        <w:widowControl w:val="0"/>
        <w:shd w:val="clear"/>
        <w:kinsoku/>
        <w:wordWrap/>
        <w:overflowPunct/>
        <w:topLinePunct w:val="0"/>
        <w:autoSpaceDE/>
        <w:autoSpaceDN/>
        <w:bidi w:val="0"/>
        <w:spacing w:line="400" w:lineRule="exact"/>
        <w:ind w:firstLine="840" w:firstLineChars="3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lang w:val="en-US" w:eastAsia="zh-CN"/>
        </w:rPr>
        <w:t>采购</w:t>
      </w:r>
      <w:r>
        <w:rPr>
          <w:rFonts w:hint="eastAsia" w:ascii="方正仿宋_GB2312" w:hAnsi="方正仿宋_GB2312" w:eastAsia="方正仿宋_GB2312" w:cs="方正仿宋_GB2312"/>
          <w:b w:val="0"/>
          <w:bCs w:val="0"/>
          <w:color w:val="auto"/>
          <w:sz w:val="28"/>
          <w:szCs w:val="28"/>
          <w:highlight w:val="none"/>
        </w:rPr>
        <w:t>人：合江县人民医院</w:t>
      </w:r>
    </w:p>
    <w:p w14:paraId="775C1D3A">
      <w:pPr>
        <w:pStyle w:val="21"/>
        <w:keepNext w:val="0"/>
        <w:keepLines w:val="0"/>
        <w:pageBreakBefore w:val="0"/>
        <w:widowControl w:val="0"/>
        <w:shd w:val="clear"/>
        <w:kinsoku/>
        <w:wordWrap/>
        <w:overflowPunct/>
        <w:topLinePunct w:val="0"/>
        <w:autoSpaceDE/>
        <w:autoSpaceDN/>
        <w:bidi w:val="0"/>
        <w:spacing w:line="400" w:lineRule="exact"/>
        <w:ind w:firstLine="840" w:firstLineChars="300"/>
        <w:jc w:val="left"/>
        <w:textAlignment w:val="auto"/>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地  址：合江县</w:t>
      </w:r>
      <w:r>
        <w:rPr>
          <w:rFonts w:hint="eastAsia" w:ascii="方正仿宋_GB2312" w:hAnsi="方正仿宋_GB2312" w:eastAsia="方正仿宋_GB2312" w:cs="方正仿宋_GB2312"/>
          <w:b w:val="0"/>
          <w:bCs w:val="0"/>
          <w:color w:val="auto"/>
          <w:sz w:val="28"/>
          <w:szCs w:val="28"/>
          <w:highlight w:val="none"/>
          <w:lang w:val="en-US" w:eastAsia="zh-CN"/>
        </w:rPr>
        <w:t>符阳街道</w:t>
      </w:r>
      <w:r>
        <w:rPr>
          <w:rFonts w:hint="eastAsia" w:ascii="方正仿宋_GB2312" w:hAnsi="方正仿宋_GB2312" w:eastAsia="方正仿宋_GB2312" w:cs="方正仿宋_GB2312"/>
          <w:b w:val="0"/>
          <w:bCs w:val="0"/>
          <w:color w:val="auto"/>
          <w:sz w:val="28"/>
          <w:szCs w:val="28"/>
          <w:highlight w:val="none"/>
        </w:rPr>
        <w:t>荔乡路546号</w:t>
      </w:r>
    </w:p>
    <w:p w14:paraId="1937070A">
      <w:pPr>
        <w:pStyle w:val="21"/>
        <w:keepNext w:val="0"/>
        <w:keepLines w:val="0"/>
        <w:pageBreakBefore w:val="0"/>
        <w:widowControl w:val="0"/>
        <w:shd w:val="clear"/>
        <w:kinsoku/>
        <w:wordWrap/>
        <w:overflowPunct/>
        <w:topLinePunct w:val="0"/>
        <w:autoSpaceDE/>
        <w:autoSpaceDN/>
        <w:bidi w:val="0"/>
        <w:spacing w:line="400" w:lineRule="exact"/>
        <w:ind w:firstLine="840" w:firstLineChars="300"/>
        <w:jc w:val="left"/>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rPr>
        <w:t>联系人：</w:t>
      </w:r>
      <w:r>
        <w:rPr>
          <w:rFonts w:hint="eastAsia" w:ascii="方正仿宋_GB2312" w:hAnsi="方正仿宋_GB2312" w:eastAsia="方正仿宋_GB2312" w:cs="方正仿宋_GB2312"/>
          <w:b w:val="0"/>
          <w:bCs w:val="0"/>
          <w:color w:val="auto"/>
          <w:sz w:val="28"/>
          <w:szCs w:val="28"/>
          <w:highlight w:val="none"/>
          <w:lang w:val="en-US" w:eastAsia="zh-CN"/>
        </w:rPr>
        <w:t>吴先生</w:t>
      </w:r>
    </w:p>
    <w:p w14:paraId="7F1B331F">
      <w:pPr>
        <w:pStyle w:val="21"/>
        <w:keepNext w:val="0"/>
        <w:keepLines w:val="0"/>
        <w:pageBreakBefore w:val="0"/>
        <w:widowControl w:val="0"/>
        <w:shd w:val="clear"/>
        <w:kinsoku/>
        <w:wordWrap/>
        <w:overflowPunct/>
        <w:topLinePunct w:val="0"/>
        <w:autoSpaceDE/>
        <w:autoSpaceDN/>
        <w:bidi w:val="0"/>
        <w:spacing w:line="400" w:lineRule="exact"/>
        <w:ind w:firstLine="840" w:firstLineChars="300"/>
        <w:jc w:val="left"/>
        <w:textAlignment w:val="auto"/>
        <w:rPr>
          <w:rFonts w:hint="eastAsia" w:ascii="方正仿宋_GB2312" w:hAnsi="方正仿宋_GB2312" w:eastAsia="方正仿宋_GB2312" w:cs="方正仿宋_GB2312"/>
          <w:b w:val="0"/>
          <w:bCs w:val="0"/>
          <w:color w:val="auto"/>
          <w:sz w:val="28"/>
          <w:szCs w:val="28"/>
          <w:highlight w:val="none"/>
          <w:lang w:val="en-US" w:eastAsia="zh-CN"/>
        </w:rPr>
      </w:pPr>
      <w:r>
        <w:rPr>
          <w:rFonts w:hint="eastAsia" w:ascii="方正仿宋_GB2312" w:hAnsi="方正仿宋_GB2312" w:eastAsia="方正仿宋_GB2312" w:cs="方正仿宋_GB2312"/>
          <w:b w:val="0"/>
          <w:bCs w:val="0"/>
          <w:color w:val="auto"/>
          <w:sz w:val="28"/>
          <w:szCs w:val="28"/>
          <w:highlight w:val="none"/>
        </w:rPr>
        <w:t>联系电话：0830-</w:t>
      </w:r>
      <w:r>
        <w:rPr>
          <w:rFonts w:hint="eastAsia" w:ascii="方正仿宋_GB2312" w:hAnsi="方正仿宋_GB2312" w:eastAsia="方正仿宋_GB2312" w:cs="方正仿宋_GB2312"/>
          <w:b w:val="0"/>
          <w:bCs w:val="0"/>
          <w:color w:val="auto"/>
          <w:sz w:val="28"/>
          <w:szCs w:val="28"/>
          <w:highlight w:val="none"/>
          <w:lang w:val="en-US" w:eastAsia="zh-CN"/>
        </w:rPr>
        <w:t>5980036</w:t>
      </w:r>
    </w:p>
    <w:p w14:paraId="72AA8208">
      <w:pPr>
        <w:keepNext w:val="0"/>
        <w:keepLines w:val="0"/>
        <w:pageBreakBefore w:val="0"/>
        <w:widowControl w:val="0"/>
        <w:shd w:val="clear"/>
        <w:kinsoku/>
        <w:wordWrap/>
        <w:overflowPunct/>
        <w:topLinePunct w:val="0"/>
        <w:autoSpaceDE/>
        <w:autoSpaceDN/>
        <w:bidi w:val="0"/>
        <w:spacing w:line="560" w:lineRule="exact"/>
        <w:ind w:firstLine="2530" w:firstLineChars="700"/>
        <w:textAlignment w:val="auto"/>
        <w:rPr>
          <w:rFonts w:hint="eastAsia" w:hAnsi="宋体" w:cs="宋体"/>
          <w:b/>
          <w:bCs/>
          <w:color w:val="auto"/>
          <w:sz w:val="36"/>
          <w:highlight w:val="none"/>
        </w:rPr>
      </w:pPr>
      <w:bookmarkStart w:id="10" w:name="_Toc217446032"/>
      <w:bookmarkStart w:id="11" w:name="_Toc213396946"/>
      <w:bookmarkStart w:id="12" w:name="_Toc189727030"/>
      <w:bookmarkStart w:id="13" w:name="_Toc213397010"/>
      <w:bookmarkStart w:id="14" w:name="_Toc213496268"/>
      <w:bookmarkStart w:id="15" w:name="_Toc331850010"/>
      <w:bookmarkStart w:id="16" w:name="_Toc213396760"/>
      <w:bookmarkStart w:id="17" w:name="_Toc331160522"/>
    </w:p>
    <w:p w14:paraId="6695CBF5">
      <w:pPr>
        <w:keepNext w:val="0"/>
        <w:keepLines w:val="0"/>
        <w:pageBreakBefore w:val="0"/>
        <w:widowControl w:val="0"/>
        <w:shd w:val="clear"/>
        <w:kinsoku/>
        <w:wordWrap/>
        <w:overflowPunct/>
        <w:topLinePunct w:val="0"/>
        <w:autoSpaceDE/>
        <w:autoSpaceDN/>
        <w:bidi w:val="0"/>
        <w:spacing w:line="560" w:lineRule="exact"/>
        <w:textAlignment w:val="auto"/>
        <w:rPr>
          <w:rFonts w:hint="eastAsia" w:hAnsi="宋体" w:cs="宋体"/>
          <w:b/>
          <w:bCs/>
          <w:color w:val="auto"/>
          <w:sz w:val="36"/>
          <w:highlight w:val="none"/>
        </w:rPr>
      </w:pPr>
    </w:p>
    <w:p w14:paraId="409F741C">
      <w:pPr>
        <w:keepNext w:val="0"/>
        <w:keepLines w:val="0"/>
        <w:pageBreakBefore w:val="0"/>
        <w:widowControl w:val="0"/>
        <w:shd w:val="clear"/>
        <w:kinsoku/>
        <w:wordWrap/>
        <w:overflowPunct/>
        <w:topLinePunct w:val="0"/>
        <w:autoSpaceDE/>
        <w:autoSpaceDN/>
        <w:bidi w:val="0"/>
        <w:spacing w:line="560" w:lineRule="exact"/>
        <w:ind w:firstLine="2530" w:firstLineChars="700"/>
        <w:textAlignment w:val="auto"/>
        <w:rPr>
          <w:rFonts w:hint="eastAsia" w:hAnsi="宋体" w:cs="宋体"/>
          <w:b/>
          <w:bCs/>
          <w:color w:val="auto"/>
          <w:sz w:val="36"/>
          <w:highlight w:val="none"/>
        </w:rPr>
      </w:pPr>
    </w:p>
    <w:p w14:paraId="0593F1CD">
      <w:pPr>
        <w:keepNext w:val="0"/>
        <w:keepLines w:val="0"/>
        <w:pageBreakBefore w:val="0"/>
        <w:widowControl w:val="0"/>
        <w:shd w:val="clear"/>
        <w:kinsoku/>
        <w:wordWrap/>
        <w:overflowPunct/>
        <w:topLinePunct w:val="0"/>
        <w:autoSpaceDE/>
        <w:autoSpaceDN/>
        <w:bidi w:val="0"/>
        <w:spacing w:line="560" w:lineRule="exact"/>
        <w:ind w:firstLine="2530" w:firstLineChars="700"/>
        <w:textAlignment w:val="auto"/>
        <w:rPr>
          <w:rFonts w:hint="eastAsia" w:ascii="宋体" w:hAnsi="宋体" w:eastAsia="宋体" w:cs="宋体"/>
          <w:color w:val="auto"/>
          <w:highlight w:val="none"/>
        </w:rPr>
      </w:pPr>
      <w:r>
        <w:rPr>
          <w:rFonts w:hint="eastAsia" w:hAnsi="宋体" w:cs="宋体"/>
          <w:b/>
          <w:bCs/>
          <w:color w:val="auto"/>
          <w:sz w:val="36"/>
          <w:highlight w:val="none"/>
        </w:rPr>
        <w:t>第二章  供应商须知</w:t>
      </w:r>
    </w:p>
    <w:p w14:paraId="156F79D8">
      <w:pPr>
        <w:pStyle w:val="4"/>
        <w:pageBreakBefore w:val="0"/>
        <w:shd w:val="clear"/>
        <w:kinsoku/>
        <w:overflowPunct/>
        <w:topLinePunct w:val="0"/>
        <w:bidi w:val="0"/>
        <w:spacing w:line="560" w:lineRule="exact"/>
        <w:ind w:right="332" w:rightChars="158" w:firstLine="2811" w:firstLineChars="1000"/>
        <w:rPr>
          <w:rFonts w:ascii="仿宋" w:hAnsi="仿宋" w:eastAsia="仿宋" w:cs="仿宋"/>
          <w:color w:val="auto"/>
          <w:highlight w:val="none"/>
        </w:rPr>
      </w:pPr>
      <w:r>
        <w:rPr>
          <w:rFonts w:hint="eastAsia" w:ascii="宋体" w:hAnsi="宋体" w:eastAsia="宋体" w:cs="宋体"/>
          <w:color w:val="auto"/>
          <w:highlight w:val="none"/>
        </w:rPr>
        <w:t>一、供应商须知前附表</w:t>
      </w:r>
      <w:bookmarkEnd w:id="10"/>
      <w:bookmarkEnd w:id="11"/>
      <w:bookmarkEnd w:id="12"/>
      <w:bookmarkEnd w:id="13"/>
      <w:bookmarkEnd w:id="14"/>
      <w:bookmarkEnd w:id="15"/>
      <w:bookmarkEnd w:id="16"/>
      <w:bookmarkEnd w:id="17"/>
    </w:p>
    <w:tbl>
      <w:tblPr>
        <w:tblStyle w:val="15"/>
        <w:tblW w:w="922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Layout w:type="fixed"/>
        <w:tblCellMar>
          <w:top w:w="0" w:type="dxa"/>
          <w:left w:w="0" w:type="dxa"/>
          <w:bottom w:w="0" w:type="dxa"/>
          <w:right w:w="0" w:type="dxa"/>
        </w:tblCellMar>
      </w:tblPr>
      <w:tblGrid>
        <w:gridCol w:w="705"/>
        <w:gridCol w:w="2146"/>
        <w:gridCol w:w="6375"/>
      </w:tblGrid>
      <w:tr w14:paraId="4F7CA1A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517" w:hRule="exact"/>
          <w:tblHeader/>
          <w:jc w:val="center"/>
        </w:trPr>
        <w:tc>
          <w:tcPr>
            <w:tcW w:w="705" w:type="dxa"/>
            <w:shd w:val="clear" w:color="auto" w:fill="auto"/>
            <w:vAlign w:val="center"/>
          </w:tcPr>
          <w:p w14:paraId="48126B8E">
            <w:pPr>
              <w:pStyle w:val="22"/>
              <w:pageBreakBefore w:val="0"/>
              <w:shd w:val="clear"/>
              <w:kinsoku/>
              <w:overflowPunct/>
              <w:topLinePunct w:val="0"/>
              <w:bidi w:val="0"/>
              <w:spacing w:line="560" w:lineRule="exact"/>
              <w:ind w:left="9"/>
              <w:jc w:val="center"/>
              <w:rPr>
                <w:rFonts w:cs="宋体"/>
                <w:b/>
                <w:bCs/>
                <w:color w:val="auto"/>
                <w:sz w:val="21"/>
                <w:szCs w:val="21"/>
                <w:highlight w:val="none"/>
                <w:lang w:val="zh-CN"/>
              </w:rPr>
            </w:pPr>
            <w:r>
              <w:rPr>
                <w:rFonts w:hint="eastAsia" w:cs="宋体"/>
                <w:b/>
                <w:bCs/>
                <w:color w:val="auto"/>
                <w:sz w:val="21"/>
                <w:szCs w:val="21"/>
                <w:highlight w:val="none"/>
                <w:lang w:val="zh-CN"/>
              </w:rPr>
              <w:t>序号</w:t>
            </w:r>
          </w:p>
        </w:tc>
        <w:tc>
          <w:tcPr>
            <w:tcW w:w="2146" w:type="dxa"/>
            <w:shd w:val="clear" w:color="auto" w:fill="auto"/>
            <w:vAlign w:val="center"/>
          </w:tcPr>
          <w:p w14:paraId="5320F838">
            <w:pPr>
              <w:pStyle w:val="22"/>
              <w:pageBreakBefore w:val="0"/>
              <w:shd w:val="clear"/>
              <w:kinsoku/>
              <w:overflowPunct/>
              <w:topLinePunct w:val="0"/>
              <w:bidi w:val="0"/>
              <w:spacing w:line="560" w:lineRule="exact"/>
              <w:ind w:left="38"/>
              <w:jc w:val="center"/>
              <w:rPr>
                <w:rFonts w:cs="宋体"/>
                <w:b/>
                <w:bCs/>
                <w:color w:val="auto"/>
                <w:sz w:val="21"/>
                <w:szCs w:val="21"/>
                <w:highlight w:val="none"/>
                <w:lang w:val="zh-CN"/>
              </w:rPr>
            </w:pPr>
            <w:r>
              <w:rPr>
                <w:rFonts w:hint="eastAsia" w:cs="宋体"/>
                <w:b/>
                <w:bCs/>
                <w:color w:val="auto"/>
                <w:sz w:val="21"/>
                <w:szCs w:val="21"/>
                <w:highlight w:val="none"/>
                <w:lang w:val="zh-CN"/>
              </w:rPr>
              <w:t>条款名称</w:t>
            </w:r>
          </w:p>
        </w:tc>
        <w:tc>
          <w:tcPr>
            <w:tcW w:w="6375" w:type="dxa"/>
            <w:shd w:val="clear" w:color="auto" w:fill="auto"/>
            <w:vAlign w:val="center"/>
          </w:tcPr>
          <w:p w14:paraId="64674432">
            <w:pPr>
              <w:pStyle w:val="22"/>
              <w:pageBreakBefore w:val="0"/>
              <w:shd w:val="clear"/>
              <w:kinsoku/>
              <w:overflowPunct/>
              <w:topLinePunct w:val="0"/>
              <w:bidi w:val="0"/>
              <w:spacing w:line="560" w:lineRule="exact"/>
              <w:jc w:val="center"/>
              <w:rPr>
                <w:rFonts w:cs="宋体"/>
                <w:b/>
                <w:bCs/>
                <w:color w:val="auto"/>
                <w:sz w:val="21"/>
                <w:szCs w:val="21"/>
                <w:highlight w:val="none"/>
                <w:lang w:val="zh-CN"/>
              </w:rPr>
            </w:pPr>
            <w:r>
              <w:rPr>
                <w:rFonts w:hint="eastAsia" w:cs="宋体"/>
                <w:b/>
                <w:bCs/>
                <w:color w:val="auto"/>
                <w:sz w:val="21"/>
                <w:szCs w:val="21"/>
                <w:highlight w:val="none"/>
                <w:lang w:val="zh-CN"/>
              </w:rPr>
              <w:t>说明和要求</w:t>
            </w:r>
          </w:p>
        </w:tc>
      </w:tr>
      <w:tr w14:paraId="4E7DCEC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478" w:hRule="atLeast"/>
          <w:jc w:val="center"/>
        </w:trPr>
        <w:tc>
          <w:tcPr>
            <w:tcW w:w="705" w:type="dxa"/>
            <w:shd w:val="clear" w:color="auto" w:fill="auto"/>
            <w:vAlign w:val="center"/>
          </w:tcPr>
          <w:p w14:paraId="30B23A77">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 xml:space="preserve">  1</w:t>
            </w:r>
          </w:p>
        </w:tc>
        <w:tc>
          <w:tcPr>
            <w:tcW w:w="2146" w:type="dxa"/>
            <w:shd w:val="clear" w:color="auto" w:fill="auto"/>
            <w:vAlign w:val="center"/>
          </w:tcPr>
          <w:p w14:paraId="690213C8">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比选人</w:t>
            </w:r>
          </w:p>
        </w:tc>
        <w:tc>
          <w:tcPr>
            <w:tcW w:w="6375" w:type="dxa"/>
            <w:shd w:val="clear" w:color="auto" w:fill="auto"/>
            <w:vAlign w:val="center"/>
          </w:tcPr>
          <w:p w14:paraId="23536AF3">
            <w:pPr>
              <w:pStyle w:val="22"/>
              <w:pageBreakBefore w:val="0"/>
              <w:shd w:val="clear"/>
              <w:kinsoku/>
              <w:overflowPunct/>
              <w:topLinePunct w:val="0"/>
              <w:bidi w:val="0"/>
              <w:spacing w:line="560" w:lineRule="exact"/>
              <w:rPr>
                <w:rFonts w:cs="宋体"/>
                <w:color w:val="auto"/>
                <w:sz w:val="21"/>
                <w:szCs w:val="21"/>
                <w:highlight w:val="none"/>
              </w:rPr>
            </w:pPr>
            <w:r>
              <w:rPr>
                <w:rFonts w:hint="eastAsia" w:cs="宋体"/>
                <w:color w:val="auto"/>
                <w:sz w:val="21"/>
                <w:szCs w:val="21"/>
                <w:highlight w:val="none"/>
                <w:lang w:val="zh-CN"/>
              </w:rPr>
              <w:t>名    称: 合江县人民医院</w:t>
            </w:r>
          </w:p>
        </w:tc>
      </w:tr>
      <w:tr w14:paraId="7A087B1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1531" w:hRule="exact"/>
          <w:jc w:val="center"/>
        </w:trPr>
        <w:tc>
          <w:tcPr>
            <w:tcW w:w="705" w:type="dxa"/>
            <w:shd w:val="clear" w:color="auto" w:fill="auto"/>
            <w:vAlign w:val="center"/>
          </w:tcPr>
          <w:p w14:paraId="076CADCA">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 xml:space="preserve">  2</w:t>
            </w:r>
          </w:p>
        </w:tc>
        <w:tc>
          <w:tcPr>
            <w:tcW w:w="2146" w:type="dxa"/>
            <w:shd w:val="clear" w:color="auto" w:fill="auto"/>
            <w:vAlign w:val="center"/>
          </w:tcPr>
          <w:p w14:paraId="42AC33DB">
            <w:pPr>
              <w:pStyle w:val="22"/>
              <w:pageBreakBefore w:val="0"/>
              <w:shd w:val="clear"/>
              <w:kinsoku/>
              <w:overflowPunct/>
              <w:topLinePunct w:val="0"/>
              <w:bidi w:val="0"/>
              <w:spacing w:line="560" w:lineRule="exact"/>
              <w:ind w:left="110"/>
              <w:jc w:val="center"/>
              <w:rPr>
                <w:rFonts w:cs="宋体"/>
                <w:color w:val="auto"/>
                <w:sz w:val="21"/>
                <w:szCs w:val="21"/>
                <w:highlight w:val="none"/>
              </w:rPr>
            </w:pPr>
            <w:r>
              <w:rPr>
                <w:rFonts w:hint="eastAsia" w:cs="宋体"/>
                <w:color w:val="auto"/>
                <w:sz w:val="21"/>
                <w:szCs w:val="21"/>
                <w:highlight w:val="none"/>
                <w:lang w:val="zh-CN"/>
              </w:rPr>
              <w:t>项目名称</w:t>
            </w:r>
            <w:r>
              <w:rPr>
                <w:rFonts w:hint="eastAsia" w:cs="宋体"/>
                <w:color w:val="auto"/>
                <w:sz w:val="21"/>
                <w:szCs w:val="21"/>
                <w:highlight w:val="none"/>
              </w:rPr>
              <w:t>及编号</w:t>
            </w:r>
          </w:p>
        </w:tc>
        <w:tc>
          <w:tcPr>
            <w:tcW w:w="6375" w:type="dxa"/>
            <w:shd w:val="clear" w:color="auto" w:fill="auto"/>
            <w:vAlign w:val="center"/>
          </w:tcPr>
          <w:p w14:paraId="1DAC1E35">
            <w:pPr>
              <w:pageBreakBefore w:val="0"/>
              <w:shd w:val="clear"/>
              <w:kinsoku/>
              <w:overflowPunct/>
              <w:topLinePunct w:val="0"/>
              <w:bidi w:val="0"/>
              <w:spacing w:line="560" w:lineRule="exact"/>
              <w:rPr>
                <w:rFonts w:hint="eastAsia" w:asciiTheme="majorEastAsia" w:hAnsiTheme="majorEastAsia" w:eastAsiaTheme="majorEastAsia" w:cstheme="majorEastAsia"/>
                <w:b/>
                <w:bCs/>
                <w:color w:val="auto"/>
                <w:sz w:val="21"/>
                <w:szCs w:val="21"/>
                <w:highlight w:val="none"/>
                <w:lang w:val="zh-CN"/>
              </w:rPr>
            </w:pPr>
            <w:r>
              <w:rPr>
                <w:rFonts w:hint="eastAsia" w:asciiTheme="majorEastAsia" w:hAnsiTheme="majorEastAsia" w:eastAsiaTheme="majorEastAsia" w:cstheme="majorEastAsia"/>
                <w:b/>
                <w:bCs/>
                <w:color w:val="auto"/>
                <w:sz w:val="21"/>
                <w:szCs w:val="21"/>
                <w:highlight w:val="none"/>
                <w:lang w:val="zh-CN"/>
              </w:rPr>
              <w:t>项目名称：2026年合江县人民医院患者体验及医疗品质提升项目</w:t>
            </w:r>
          </w:p>
          <w:p w14:paraId="239FE20D">
            <w:pPr>
              <w:pageBreakBefore w:val="0"/>
              <w:shd w:val="clear"/>
              <w:kinsoku/>
              <w:overflowPunct/>
              <w:topLinePunct w:val="0"/>
              <w:bidi w:val="0"/>
              <w:spacing w:line="560" w:lineRule="exact"/>
              <w:rPr>
                <w:rFonts w:hint="default" w:hAnsi="宋体" w:cs="宋体" w:eastAsiaTheme="majorEastAsia"/>
                <w:b/>
                <w:color w:val="auto"/>
                <w:sz w:val="21"/>
                <w:szCs w:val="21"/>
                <w:highlight w:val="none"/>
                <w:lang w:val="en-US" w:eastAsia="zh-CN"/>
              </w:rPr>
            </w:pPr>
            <w:r>
              <w:rPr>
                <w:rFonts w:hint="eastAsia" w:asciiTheme="majorEastAsia" w:hAnsiTheme="majorEastAsia" w:eastAsiaTheme="majorEastAsia" w:cstheme="majorEastAsia"/>
                <w:b/>
                <w:color w:val="auto"/>
                <w:sz w:val="21"/>
                <w:szCs w:val="21"/>
                <w:highlight w:val="none"/>
              </w:rPr>
              <w:t>项目编号：</w:t>
            </w:r>
            <w:r>
              <w:rPr>
                <w:rFonts w:hint="eastAsia" w:asciiTheme="majorEastAsia" w:hAnsiTheme="majorEastAsia" w:eastAsiaTheme="majorEastAsia" w:cstheme="majorEastAsia"/>
                <w:b/>
                <w:bCs/>
                <w:color w:val="auto"/>
                <w:sz w:val="21"/>
                <w:szCs w:val="21"/>
              </w:rPr>
              <w:t>HJXRMYY</w:t>
            </w:r>
            <w:r>
              <w:rPr>
                <w:rFonts w:hint="eastAsia" w:asciiTheme="majorEastAsia" w:hAnsiTheme="majorEastAsia" w:eastAsiaTheme="majorEastAsia" w:cstheme="majorEastAsia"/>
                <w:b/>
                <w:bCs/>
                <w:color w:val="auto"/>
                <w:sz w:val="21"/>
                <w:szCs w:val="21"/>
                <w:lang w:val="en-US" w:eastAsia="zh-CN"/>
              </w:rPr>
              <w:t>20260114</w:t>
            </w:r>
          </w:p>
        </w:tc>
      </w:tr>
      <w:tr w14:paraId="73B544C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87" w:hRule="exact"/>
          <w:jc w:val="center"/>
        </w:trPr>
        <w:tc>
          <w:tcPr>
            <w:tcW w:w="705" w:type="dxa"/>
            <w:shd w:val="clear" w:color="auto" w:fill="auto"/>
            <w:vAlign w:val="center"/>
          </w:tcPr>
          <w:p w14:paraId="709B4A89">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3</w:t>
            </w:r>
          </w:p>
        </w:tc>
        <w:tc>
          <w:tcPr>
            <w:tcW w:w="2146" w:type="dxa"/>
            <w:shd w:val="clear" w:color="auto" w:fill="auto"/>
            <w:vAlign w:val="center"/>
          </w:tcPr>
          <w:p w14:paraId="6ACC7098">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预算金额（最高限价）</w:t>
            </w:r>
          </w:p>
        </w:tc>
        <w:tc>
          <w:tcPr>
            <w:tcW w:w="6375" w:type="dxa"/>
            <w:shd w:val="clear" w:color="auto" w:fill="auto"/>
          </w:tcPr>
          <w:p w14:paraId="17D075C3">
            <w:pPr>
              <w:pStyle w:val="22"/>
              <w:pageBreakBefore w:val="0"/>
              <w:shd w:val="clear"/>
              <w:kinsoku/>
              <w:overflowPunct/>
              <w:topLinePunct w:val="0"/>
              <w:bidi w:val="0"/>
              <w:spacing w:line="560" w:lineRule="exact"/>
              <w:rPr>
                <w:rFonts w:cs="宋体"/>
                <w:bCs/>
                <w:color w:val="auto"/>
                <w:sz w:val="21"/>
                <w:szCs w:val="21"/>
                <w:highlight w:val="none"/>
              </w:rPr>
            </w:pPr>
            <w:r>
              <w:rPr>
                <w:rFonts w:hint="eastAsia" w:cs="宋体"/>
                <w:bCs/>
                <w:color w:val="auto"/>
                <w:sz w:val="21"/>
                <w:szCs w:val="21"/>
                <w:highlight w:val="none"/>
              </w:rPr>
              <w:t>本项目预算金额（最高限价）：人民币</w:t>
            </w:r>
            <w:r>
              <w:rPr>
                <w:rFonts w:hint="eastAsia" w:cs="宋体"/>
                <w:bCs/>
                <w:color w:val="auto"/>
                <w:sz w:val="21"/>
                <w:szCs w:val="21"/>
                <w:highlight w:val="none"/>
                <w:lang w:val="en-US" w:eastAsia="zh-CN"/>
              </w:rPr>
              <w:t>80000</w:t>
            </w:r>
            <w:r>
              <w:rPr>
                <w:rFonts w:hint="eastAsia" w:cs="宋体"/>
                <w:bCs/>
                <w:color w:val="auto"/>
                <w:sz w:val="21"/>
                <w:szCs w:val="21"/>
                <w:highlight w:val="none"/>
              </w:rPr>
              <w:t>元。</w:t>
            </w:r>
          </w:p>
          <w:p w14:paraId="31ED3200">
            <w:pPr>
              <w:pStyle w:val="22"/>
              <w:pageBreakBefore w:val="0"/>
              <w:shd w:val="clear"/>
              <w:kinsoku/>
              <w:overflowPunct/>
              <w:topLinePunct w:val="0"/>
              <w:bidi w:val="0"/>
              <w:spacing w:line="560" w:lineRule="exact"/>
              <w:rPr>
                <w:rFonts w:cs="宋体"/>
                <w:bCs/>
                <w:color w:val="auto"/>
                <w:sz w:val="21"/>
                <w:szCs w:val="21"/>
                <w:highlight w:val="none"/>
              </w:rPr>
            </w:pPr>
            <w:r>
              <w:rPr>
                <w:rFonts w:hint="eastAsia" w:cs="宋体"/>
                <w:bCs/>
                <w:color w:val="auto"/>
                <w:sz w:val="21"/>
                <w:szCs w:val="21"/>
                <w:highlight w:val="none"/>
              </w:rPr>
              <w:t>注：总价</w:t>
            </w:r>
            <w:r>
              <w:rPr>
                <w:rFonts w:hint="eastAsia" w:cs="宋体"/>
                <w:bCs/>
                <w:color w:val="auto"/>
                <w:sz w:val="21"/>
                <w:szCs w:val="21"/>
                <w:highlight w:val="none"/>
                <w:lang w:val="zh-CN"/>
              </w:rPr>
              <w:t>超过采购预算（最高限价）的报价,其响应文件按无效处理。</w:t>
            </w:r>
          </w:p>
          <w:p w14:paraId="0D984C47">
            <w:pPr>
              <w:pStyle w:val="22"/>
              <w:pageBreakBefore w:val="0"/>
              <w:shd w:val="clear"/>
              <w:kinsoku/>
              <w:overflowPunct/>
              <w:topLinePunct w:val="0"/>
              <w:bidi w:val="0"/>
              <w:spacing w:line="560" w:lineRule="exact"/>
              <w:rPr>
                <w:rFonts w:cs="宋体"/>
                <w:color w:val="auto"/>
                <w:sz w:val="21"/>
                <w:szCs w:val="21"/>
                <w:highlight w:val="none"/>
              </w:rPr>
            </w:pPr>
          </w:p>
        </w:tc>
      </w:tr>
      <w:tr w14:paraId="7D53244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5781" w:hRule="exact"/>
          <w:jc w:val="center"/>
        </w:trPr>
        <w:tc>
          <w:tcPr>
            <w:tcW w:w="705" w:type="dxa"/>
            <w:shd w:val="clear" w:color="auto" w:fill="auto"/>
            <w:vAlign w:val="center"/>
          </w:tcPr>
          <w:p w14:paraId="4459DAA2">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4</w:t>
            </w:r>
          </w:p>
        </w:tc>
        <w:tc>
          <w:tcPr>
            <w:tcW w:w="2146" w:type="dxa"/>
            <w:shd w:val="clear" w:color="auto" w:fill="auto"/>
            <w:vAlign w:val="center"/>
          </w:tcPr>
          <w:p w14:paraId="559DF2E0">
            <w:pPr>
              <w:pStyle w:val="22"/>
              <w:pageBreakBefore w:val="0"/>
              <w:shd w:val="clear"/>
              <w:kinsoku/>
              <w:overflowPunct/>
              <w:topLinePunct w:val="0"/>
              <w:bidi w:val="0"/>
              <w:spacing w:line="560" w:lineRule="exact"/>
              <w:ind w:left="38"/>
              <w:jc w:val="center"/>
              <w:rPr>
                <w:color w:val="auto"/>
                <w:kern w:val="2"/>
                <w:sz w:val="21"/>
                <w:szCs w:val="21"/>
                <w:highlight w:val="none"/>
              </w:rPr>
            </w:pPr>
            <w:r>
              <w:rPr>
                <w:rFonts w:hint="eastAsia"/>
                <w:color w:val="auto"/>
                <w:kern w:val="2"/>
                <w:sz w:val="21"/>
                <w:szCs w:val="21"/>
                <w:highlight w:val="none"/>
              </w:rPr>
              <w:t>低于成本价不正当</w:t>
            </w:r>
          </w:p>
          <w:p w14:paraId="405ED4FF">
            <w:pPr>
              <w:pStyle w:val="22"/>
              <w:pageBreakBefore w:val="0"/>
              <w:shd w:val="clear"/>
              <w:kinsoku/>
              <w:overflowPunct/>
              <w:topLinePunct w:val="0"/>
              <w:bidi w:val="0"/>
              <w:spacing w:line="560" w:lineRule="exact"/>
              <w:ind w:left="38"/>
              <w:jc w:val="center"/>
              <w:rPr>
                <w:color w:val="auto"/>
                <w:kern w:val="2"/>
                <w:sz w:val="21"/>
                <w:szCs w:val="21"/>
                <w:highlight w:val="none"/>
              </w:rPr>
            </w:pPr>
            <w:r>
              <w:rPr>
                <w:rFonts w:hint="eastAsia"/>
                <w:color w:val="auto"/>
                <w:kern w:val="2"/>
                <w:sz w:val="21"/>
                <w:szCs w:val="21"/>
                <w:highlight w:val="none"/>
              </w:rPr>
              <w:t>竞争预防措施</w:t>
            </w:r>
          </w:p>
          <w:p w14:paraId="359A4FD1">
            <w:pPr>
              <w:pStyle w:val="22"/>
              <w:pageBreakBefore w:val="0"/>
              <w:shd w:val="clear"/>
              <w:kinsoku/>
              <w:overflowPunct/>
              <w:topLinePunct w:val="0"/>
              <w:bidi w:val="0"/>
              <w:spacing w:line="560" w:lineRule="exact"/>
              <w:ind w:left="38"/>
              <w:jc w:val="center"/>
              <w:rPr>
                <w:rFonts w:cs="宋体"/>
                <w:color w:val="auto"/>
                <w:sz w:val="21"/>
                <w:szCs w:val="21"/>
                <w:highlight w:val="none"/>
                <w:lang w:val="zh-CN"/>
              </w:rPr>
            </w:pPr>
            <w:r>
              <w:rPr>
                <w:rFonts w:hint="eastAsia"/>
                <w:color w:val="auto"/>
                <w:sz w:val="21"/>
                <w:szCs w:val="21"/>
                <w:highlight w:val="none"/>
              </w:rPr>
              <w:t>（实质性要求）</w:t>
            </w:r>
          </w:p>
        </w:tc>
        <w:tc>
          <w:tcPr>
            <w:tcW w:w="6375" w:type="dxa"/>
            <w:shd w:val="clear" w:color="auto" w:fill="auto"/>
            <w:vAlign w:val="center"/>
          </w:tcPr>
          <w:p w14:paraId="6D24F1D2">
            <w:pPr>
              <w:pStyle w:val="22"/>
              <w:pageBreakBefore w:val="0"/>
              <w:shd w:val="clear"/>
              <w:kinsoku/>
              <w:overflowPunct/>
              <w:topLinePunct w:val="0"/>
              <w:bidi w:val="0"/>
              <w:spacing w:line="560" w:lineRule="exact"/>
              <w:jc w:val="both"/>
              <w:rPr>
                <w:color w:val="auto"/>
                <w:sz w:val="21"/>
                <w:szCs w:val="21"/>
                <w:highlight w:val="none"/>
              </w:rPr>
            </w:pPr>
            <w:r>
              <w:rPr>
                <w:rFonts w:hint="eastAsia"/>
                <w:color w:val="auto"/>
                <w:sz w:val="21"/>
                <w:szCs w:val="21"/>
                <w:highlight w:val="none"/>
              </w:rPr>
              <w:t>1.在评审过程中，评标委员会认为供应商的报价或分项报价明显低于其他通过资格性，符合性审查供应商的报价，有可能影响产品质量或者不能诚信履约的，评标委员会应当要求其在评标现场合理的时间内（30分钟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14:paraId="1396A380">
            <w:pPr>
              <w:pStyle w:val="22"/>
              <w:pageBreakBefore w:val="0"/>
              <w:shd w:val="clear"/>
              <w:kinsoku/>
              <w:overflowPunct/>
              <w:topLinePunct w:val="0"/>
              <w:bidi w:val="0"/>
              <w:spacing w:line="560" w:lineRule="exact"/>
              <w:jc w:val="both"/>
              <w:rPr>
                <w:rFonts w:cs="宋体"/>
                <w:color w:val="auto"/>
                <w:sz w:val="21"/>
                <w:szCs w:val="21"/>
                <w:highlight w:val="none"/>
              </w:rPr>
            </w:pPr>
            <w:r>
              <w:rPr>
                <w:rFonts w:hint="eastAsia"/>
                <w:color w:val="auto"/>
                <w:sz w:val="21"/>
                <w:szCs w:val="21"/>
                <w:highlight w:val="none"/>
              </w:rPr>
              <w:t>2.供应商书面说明应当签字确认或者加盖公章，否则无效。书面说明的签字确认，供应商为法人的，由其法定代表人/单位负责人或者代理人签字确认；供应商为其他组织的，由其主要负责人或者代理人签字确认；供应商为自然人的，由其本人或者代理人签字确认。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有权）将其响应文件作为无效处理。</w:t>
            </w:r>
          </w:p>
        </w:tc>
      </w:tr>
      <w:tr w14:paraId="384BB50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20" w:hRule="exact"/>
          <w:jc w:val="center"/>
        </w:trPr>
        <w:tc>
          <w:tcPr>
            <w:tcW w:w="705" w:type="dxa"/>
            <w:shd w:val="clear" w:color="auto" w:fill="auto"/>
            <w:vAlign w:val="center"/>
          </w:tcPr>
          <w:p w14:paraId="65DDB864">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5</w:t>
            </w:r>
          </w:p>
        </w:tc>
        <w:tc>
          <w:tcPr>
            <w:tcW w:w="2146" w:type="dxa"/>
            <w:shd w:val="clear" w:color="auto" w:fill="auto"/>
            <w:vAlign w:val="center"/>
          </w:tcPr>
          <w:p w14:paraId="6B4256BC">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采购方式</w:t>
            </w:r>
          </w:p>
        </w:tc>
        <w:tc>
          <w:tcPr>
            <w:tcW w:w="6375" w:type="dxa"/>
            <w:shd w:val="clear" w:color="auto" w:fill="auto"/>
            <w:vAlign w:val="center"/>
          </w:tcPr>
          <w:p w14:paraId="63CE4809">
            <w:pPr>
              <w:pStyle w:val="22"/>
              <w:pageBreakBefore w:val="0"/>
              <w:shd w:val="clear"/>
              <w:kinsoku/>
              <w:overflowPunct/>
              <w:topLinePunct w:val="0"/>
              <w:bidi w:val="0"/>
              <w:spacing w:line="560" w:lineRule="exact"/>
              <w:jc w:val="left"/>
              <w:rPr>
                <w:rFonts w:cs="宋体"/>
                <w:color w:val="auto"/>
                <w:sz w:val="21"/>
                <w:szCs w:val="21"/>
                <w:highlight w:val="none"/>
                <w:lang w:val="zh-CN"/>
              </w:rPr>
            </w:pPr>
            <w:r>
              <w:rPr>
                <w:rFonts w:hint="eastAsia" w:cs="宋体"/>
                <w:color w:val="auto"/>
                <w:sz w:val="21"/>
                <w:szCs w:val="21"/>
                <w:highlight w:val="none"/>
                <w:lang w:val="en-US" w:eastAsia="zh-CN"/>
              </w:rPr>
              <w:t>公开</w:t>
            </w:r>
            <w:r>
              <w:rPr>
                <w:rFonts w:hint="eastAsia" w:cs="宋体"/>
                <w:color w:val="auto"/>
                <w:sz w:val="21"/>
                <w:szCs w:val="21"/>
                <w:highlight w:val="none"/>
                <w:lang w:val="zh-CN"/>
              </w:rPr>
              <w:t>比选</w:t>
            </w:r>
          </w:p>
        </w:tc>
      </w:tr>
      <w:tr w14:paraId="16547BD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06" w:hRule="exact"/>
          <w:jc w:val="center"/>
        </w:trPr>
        <w:tc>
          <w:tcPr>
            <w:tcW w:w="705" w:type="dxa"/>
            <w:shd w:val="clear" w:color="auto" w:fill="auto"/>
            <w:vAlign w:val="center"/>
          </w:tcPr>
          <w:p w14:paraId="6FED32FF">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6</w:t>
            </w:r>
          </w:p>
        </w:tc>
        <w:tc>
          <w:tcPr>
            <w:tcW w:w="2146" w:type="dxa"/>
            <w:shd w:val="clear" w:color="auto" w:fill="auto"/>
            <w:vAlign w:val="center"/>
          </w:tcPr>
          <w:p w14:paraId="139ACAB3">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评标方法</w:t>
            </w:r>
          </w:p>
        </w:tc>
        <w:tc>
          <w:tcPr>
            <w:tcW w:w="6375" w:type="dxa"/>
            <w:shd w:val="clear" w:color="auto" w:fill="auto"/>
            <w:vAlign w:val="center"/>
          </w:tcPr>
          <w:p w14:paraId="6E0C04C4">
            <w:pPr>
              <w:pStyle w:val="22"/>
              <w:pageBreakBefore w:val="0"/>
              <w:shd w:val="clear"/>
              <w:kinsoku/>
              <w:overflowPunct/>
              <w:topLinePunct w:val="0"/>
              <w:bidi w:val="0"/>
              <w:spacing w:line="560" w:lineRule="exact"/>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综合评分法</w:t>
            </w:r>
          </w:p>
        </w:tc>
      </w:tr>
      <w:tr w14:paraId="63253EC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567" w:hRule="exact"/>
          <w:jc w:val="center"/>
        </w:trPr>
        <w:tc>
          <w:tcPr>
            <w:tcW w:w="705" w:type="dxa"/>
            <w:shd w:val="clear" w:color="auto" w:fill="auto"/>
            <w:vAlign w:val="center"/>
          </w:tcPr>
          <w:p w14:paraId="2B7FA008">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7</w:t>
            </w:r>
          </w:p>
        </w:tc>
        <w:tc>
          <w:tcPr>
            <w:tcW w:w="2146" w:type="dxa"/>
            <w:shd w:val="clear" w:color="auto" w:fill="auto"/>
            <w:vAlign w:val="center"/>
          </w:tcPr>
          <w:p w14:paraId="63DDC5F8">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联合体投标</w:t>
            </w:r>
          </w:p>
        </w:tc>
        <w:tc>
          <w:tcPr>
            <w:tcW w:w="6375" w:type="dxa"/>
            <w:shd w:val="clear" w:color="auto" w:fill="auto"/>
            <w:vAlign w:val="center"/>
          </w:tcPr>
          <w:p w14:paraId="6FDFF806">
            <w:pPr>
              <w:pStyle w:val="22"/>
              <w:pageBreakBefore w:val="0"/>
              <w:shd w:val="clear"/>
              <w:kinsoku/>
              <w:overflowPunct/>
              <w:topLinePunct w:val="0"/>
              <w:bidi w:val="0"/>
              <w:spacing w:line="560" w:lineRule="exact"/>
              <w:rPr>
                <w:rFonts w:cs="宋体"/>
                <w:color w:val="auto"/>
                <w:sz w:val="21"/>
                <w:szCs w:val="21"/>
                <w:highlight w:val="none"/>
                <w:lang w:val="zh-CN"/>
              </w:rPr>
            </w:pPr>
            <w:r>
              <w:rPr>
                <w:rFonts w:hint="eastAsia" w:cs="宋体"/>
                <w:color w:val="auto"/>
                <w:sz w:val="21"/>
                <w:szCs w:val="21"/>
                <w:highlight w:val="none"/>
              </w:rPr>
              <w:t>本次不接受联合体投标。</w:t>
            </w:r>
          </w:p>
        </w:tc>
      </w:tr>
      <w:tr w14:paraId="6AEAD70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9" w:hRule="exact"/>
          <w:jc w:val="center"/>
        </w:trPr>
        <w:tc>
          <w:tcPr>
            <w:tcW w:w="705" w:type="dxa"/>
            <w:shd w:val="clear" w:color="auto" w:fill="auto"/>
            <w:vAlign w:val="center"/>
          </w:tcPr>
          <w:p w14:paraId="0CBEF045">
            <w:pPr>
              <w:pStyle w:val="22"/>
              <w:pageBreakBefore w:val="0"/>
              <w:shd w:val="clear"/>
              <w:kinsoku/>
              <w:overflowPunct/>
              <w:topLinePunct w:val="0"/>
              <w:bidi w:val="0"/>
              <w:spacing w:line="560" w:lineRule="exact"/>
              <w:ind w:right="230"/>
              <w:jc w:val="right"/>
              <w:rPr>
                <w:rFonts w:cs="宋体"/>
                <w:color w:val="auto"/>
                <w:sz w:val="21"/>
                <w:szCs w:val="21"/>
                <w:highlight w:val="none"/>
              </w:rPr>
            </w:pPr>
            <w:r>
              <w:rPr>
                <w:rFonts w:hint="eastAsia" w:cs="宋体"/>
                <w:color w:val="auto"/>
                <w:sz w:val="21"/>
                <w:szCs w:val="21"/>
                <w:highlight w:val="none"/>
              </w:rPr>
              <w:t>8</w:t>
            </w:r>
          </w:p>
        </w:tc>
        <w:tc>
          <w:tcPr>
            <w:tcW w:w="2146" w:type="dxa"/>
            <w:shd w:val="clear" w:color="auto" w:fill="auto"/>
            <w:vAlign w:val="center"/>
          </w:tcPr>
          <w:p w14:paraId="7936C5B3">
            <w:pPr>
              <w:pStyle w:val="22"/>
              <w:pageBreakBefore w:val="0"/>
              <w:shd w:val="clear"/>
              <w:kinsoku/>
              <w:overflowPunct/>
              <w:topLinePunct w:val="0"/>
              <w:bidi w:val="0"/>
              <w:spacing w:line="560" w:lineRule="exact"/>
              <w:ind w:left="108"/>
              <w:jc w:val="center"/>
              <w:rPr>
                <w:rFonts w:cs="宋体"/>
                <w:color w:val="auto"/>
                <w:sz w:val="21"/>
                <w:szCs w:val="21"/>
                <w:highlight w:val="none"/>
                <w:lang w:val="zh-CN"/>
              </w:rPr>
            </w:pPr>
            <w:r>
              <w:rPr>
                <w:rFonts w:hint="eastAsia" w:cs="宋体"/>
                <w:color w:val="auto"/>
                <w:sz w:val="21"/>
                <w:szCs w:val="21"/>
                <w:highlight w:val="none"/>
                <w:lang w:val="zh-CN"/>
              </w:rPr>
              <w:t>构成比选文件的其他文件</w:t>
            </w:r>
          </w:p>
        </w:tc>
        <w:tc>
          <w:tcPr>
            <w:tcW w:w="6375" w:type="dxa"/>
            <w:shd w:val="clear" w:color="auto" w:fill="auto"/>
            <w:vAlign w:val="center"/>
          </w:tcPr>
          <w:p w14:paraId="01AFF9CF">
            <w:pPr>
              <w:pStyle w:val="22"/>
              <w:pageBreakBefore w:val="0"/>
              <w:shd w:val="clear"/>
              <w:kinsoku/>
              <w:overflowPunct/>
              <w:topLinePunct w:val="0"/>
              <w:bidi w:val="0"/>
              <w:spacing w:line="560" w:lineRule="exact"/>
              <w:rPr>
                <w:rFonts w:cs="宋体"/>
                <w:color w:val="auto"/>
                <w:sz w:val="21"/>
                <w:szCs w:val="21"/>
                <w:highlight w:val="none"/>
                <w:lang w:val="zh-CN"/>
              </w:rPr>
            </w:pPr>
            <w:bookmarkStart w:id="18" w:name="PO_默认文件内容_29"/>
            <w:r>
              <w:rPr>
                <w:rFonts w:hint="eastAsia" w:cs="宋体"/>
                <w:color w:val="auto"/>
                <w:sz w:val="21"/>
                <w:szCs w:val="21"/>
                <w:highlight w:val="none"/>
                <w:lang w:val="zh-CN"/>
              </w:rPr>
              <w:t>比选文件的澄清</w:t>
            </w:r>
            <w:r>
              <w:rPr>
                <w:rFonts w:hint="eastAsia" w:cs="宋体"/>
                <w:color w:val="auto"/>
                <w:sz w:val="21"/>
                <w:szCs w:val="21"/>
                <w:highlight w:val="none"/>
              </w:rPr>
              <w:t>、修改书及有关补充通知为比选文件的有效组成部分。</w:t>
            </w:r>
            <w:bookmarkEnd w:id="18"/>
          </w:p>
        </w:tc>
      </w:tr>
      <w:tr w14:paraId="46CA3B3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451" w:hRule="exact"/>
          <w:jc w:val="center"/>
        </w:trPr>
        <w:tc>
          <w:tcPr>
            <w:tcW w:w="705" w:type="dxa"/>
            <w:shd w:val="clear" w:color="auto" w:fill="auto"/>
            <w:vAlign w:val="center"/>
          </w:tcPr>
          <w:p w14:paraId="5E6BC8D9">
            <w:pPr>
              <w:pStyle w:val="22"/>
              <w:pageBreakBefore w:val="0"/>
              <w:shd w:val="clear"/>
              <w:kinsoku/>
              <w:overflowPunct/>
              <w:topLinePunct w:val="0"/>
              <w:bidi w:val="0"/>
              <w:spacing w:line="240" w:lineRule="auto"/>
              <w:ind w:left="0" w:right="0"/>
              <w:jc w:val="center"/>
              <w:rPr>
                <w:rFonts w:cs="宋体"/>
                <w:color w:val="auto"/>
                <w:sz w:val="21"/>
                <w:szCs w:val="21"/>
                <w:highlight w:val="none"/>
              </w:rPr>
            </w:pPr>
            <w:r>
              <w:rPr>
                <w:rFonts w:hint="eastAsia" w:cs="宋体"/>
                <w:color w:val="auto"/>
                <w:sz w:val="21"/>
                <w:szCs w:val="21"/>
                <w:highlight w:val="none"/>
              </w:rPr>
              <w:t>9</w:t>
            </w:r>
          </w:p>
        </w:tc>
        <w:tc>
          <w:tcPr>
            <w:tcW w:w="2146" w:type="dxa"/>
            <w:shd w:val="clear" w:color="auto" w:fill="auto"/>
            <w:vAlign w:val="center"/>
          </w:tcPr>
          <w:p w14:paraId="338863BE">
            <w:pPr>
              <w:pStyle w:val="22"/>
              <w:pageBreakBefore w:val="0"/>
              <w:shd w:val="clear"/>
              <w:kinsoku/>
              <w:overflowPunct/>
              <w:topLinePunct w:val="0"/>
              <w:bidi w:val="0"/>
              <w:spacing w:line="240" w:lineRule="auto"/>
              <w:ind w:left="0" w:right="0"/>
              <w:jc w:val="center"/>
              <w:rPr>
                <w:rFonts w:cs="宋体"/>
                <w:color w:val="auto"/>
                <w:sz w:val="21"/>
                <w:szCs w:val="21"/>
                <w:highlight w:val="none"/>
                <w:lang w:val="zh-CN"/>
              </w:rPr>
            </w:pPr>
            <w:r>
              <w:rPr>
                <w:rFonts w:hint="eastAsia" w:cs="宋体"/>
                <w:color w:val="auto"/>
                <w:sz w:val="21"/>
                <w:szCs w:val="21"/>
                <w:highlight w:val="none"/>
                <w:lang w:val="zh-CN"/>
              </w:rPr>
              <w:t>响应文件截止时间</w:t>
            </w:r>
          </w:p>
        </w:tc>
        <w:tc>
          <w:tcPr>
            <w:tcW w:w="6375" w:type="dxa"/>
            <w:shd w:val="clear" w:color="auto" w:fill="auto"/>
            <w:vAlign w:val="center"/>
          </w:tcPr>
          <w:p w14:paraId="5405717B">
            <w:pPr>
              <w:pStyle w:val="22"/>
              <w:pageBreakBefore w:val="0"/>
              <w:shd w:val="clear"/>
              <w:kinsoku/>
              <w:overflowPunct/>
              <w:topLinePunct w:val="0"/>
              <w:bidi w:val="0"/>
              <w:spacing w:line="240" w:lineRule="auto"/>
              <w:ind w:left="0" w:right="0"/>
              <w:jc w:val="both"/>
              <w:rPr>
                <w:rFonts w:cs="宋体"/>
                <w:color w:val="auto"/>
                <w:sz w:val="21"/>
                <w:szCs w:val="21"/>
                <w:highlight w:val="none"/>
                <w:lang w:val="zh-CN"/>
              </w:rPr>
            </w:pPr>
            <w:bookmarkStart w:id="19" w:name="PO_默认文件内容_30"/>
            <w:r>
              <w:rPr>
                <w:rFonts w:hint="eastAsia" w:cs="宋体"/>
                <w:color w:val="auto"/>
                <w:sz w:val="21"/>
                <w:szCs w:val="21"/>
                <w:highlight w:val="none"/>
              </w:rPr>
              <w:t>同第一章</w:t>
            </w:r>
            <w:bookmarkEnd w:id="19"/>
          </w:p>
        </w:tc>
      </w:tr>
      <w:tr w14:paraId="3B0B447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451" w:hRule="exact"/>
          <w:jc w:val="center"/>
        </w:trPr>
        <w:tc>
          <w:tcPr>
            <w:tcW w:w="705" w:type="dxa"/>
            <w:shd w:val="clear" w:color="auto" w:fill="auto"/>
            <w:vAlign w:val="center"/>
          </w:tcPr>
          <w:p w14:paraId="23C21961">
            <w:pPr>
              <w:pStyle w:val="22"/>
              <w:pageBreakBefore w:val="0"/>
              <w:shd w:val="clear"/>
              <w:kinsoku/>
              <w:overflowPunct/>
              <w:topLinePunct w:val="0"/>
              <w:bidi w:val="0"/>
              <w:spacing w:line="240" w:lineRule="auto"/>
              <w:ind w:left="0" w:right="0"/>
              <w:jc w:val="center"/>
              <w:rPr>
                <w:rFonts w:cs="宋体"/>
                <w:color w:val="auto"/>
                <w:sz w:val="21"/>
                <w:szCs w:val="21"/>
                <w:highlight w:val="none"/>
              </w:rPr>
            </w:pPr>
            <w:r>
              <w:rPr>
                <w:rFonts w:hint="eastAsia" w:cs="宋体"/>
                <w:color w:val="auto"/>
                <w:sz w:val="21"/>
                <w:szCs w:val="21"/>
                <w:highlight w:val="none"/>
              </w:rPr>
              <w:t>10</w:t>
            </w:r>
          </w:p>
        </w:tc>
        <w:tc>
          <w:tcPr>
            <w:tcW w:w="2146" w:type="dxa"/>
            <w:shd w:val="clear" w:color="auto" w:fill="auto"/>
            <w:vAlign w:val="center"/>
          </w:tcPr>
          <w:p w14:paraId="3CEEA577">
            <w:pPr>
              <w:pStyle w:val="22"/>
              <w:pageBreakBefore w:val="0"/>
              <w:shd w:val="clear"/>
              <w:kinsoku/>
              <w:overflowPunct/>
              <w:topLinePunct w:val="0"/>
              <w:bidi w:val="0"/>
              <w:spacing w:line="240" w:lineRule="auto"/>
              <w:ind w:left="0" w:right="0"/>
              <w:jc w:val="center"/>
              <w:rPr>
                <w:rFonts w:cs="宋体"/>
                <w:color w:val="auto"/>
                <w:sz w:val="21"/>
                <w:szCs w:val="21"/>
                <w:highlight w:val="none"/>
                <w:lang w:val="zh-CN"/>
              </w:rPr>
            </w:pPr>
            <w:r>
              <w:rPr>
                <w:rFonts w:hint="eastAsia" w:cs="宋体"/>
                <w:color w:val="auto"/>
                <w:sz w:val="21"/>
                <w:szCs w:val="21"/>
                <w:highlight w:val="none"/>
                <w:lang w:val="zh-CN"/>
              </w:rPr>
              <w:t>响应文件有效期</w:t>
            </w:r>
          </w:p>
        </w:tc>
        <w:tc>
          <w:tcPr>
            <w:tcW w:w="6375" w:type="dxa"/>
            <w:shd w:val="clear" w:color="auto" w:fill="auto"/>
            <w:vAlign w:val="center"/>
          </w:tcPr>
          <w:p w14:paraId="2C3225B6">
            <w:pPr>
              <w:pStyle w:val="22"/>
              <w:pageBreakBefore w:val="0"/>
              <w:shd w:val="clear"/>
              <w:kinsoku/>
              <w:overflowPunct/>
              <w:topLinePunct w:val="0"/>
              <w:bidi w:val="0"/>
              <w:spacing w:line="240" w:lineRule="auto"/>
              <w:ind w:left="0" w:right="0"/>
              <w:rPr>
                <w:rFonts w:cs="宋体"/>
                <w:color w:val="auto"/>
                <w:sz w:val="21"/>
                <w:szCs w:val="21"/>
                <w:highlight w:val="none"/>
                <w:lang w:val="zh-CN"/>
              </w:rPr>
            </w:pPr>
            <w:r>
              <w:rPr>
                <w:rFonts w:hint="eastAsia" w:cs="宋体"/>
                <w:color w:val="auto"/>
                <w:sz w:val="21"/>
                <w:szCs w:val="21"/>
                <w:highlight w:val="none"/>
                <w:lang w:val="zh-CN"/>
              </w:rPr>
              <w:t>提交响应文件截止之日起90天</w:t>
            </w:r>
          </w:p>
        </w:tc>
      </w:tr>
      <w:tr w14:paraId="760387D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688" w:hRule="atLeast"/>
          <w:jc w:val="center"/>
        </w:trPr>
        <w:tc>
          <w:tcPr>
            <w:tcW w:w="705" w:type="dxa"/>
            <w:shd w:val="clear" w:color="auto" w:fill="auto"/>
            <w:vAlign w:val="center"/>
          </w:tcPr>
          <w:p w14:paraId="2488A4CF">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11</w:t>
            </w:r>
          </w:p>
        </w:tc>
        <w:tc>
          <w:tcPr>
            <w:tcW w:w="2146" w:type="dxa"/>
            <w:shd w:val="clear" w:color="auto" w:fill="auto"/>
            <w:vAlign w:val="center"/>
          </w:tcPr>
          <w:p w14:paraId="45454E4A">
            <w:pPr>
              <w:pStyle w:val="22"/>
              <w:pageBreakBefore w:val="0"/>
              <w:shd w:val="clear"/>
              <w:kinsoku/>
              <w:overflowPunct/>
              <w:topLinePunct w:val="0"/>
              <w:bidi w:val="0"/>
              <w:spacing w:line="560" w:lineRule="exact"/>
              <w:jc w:val="center"/>
              <w:rPr>
                <w:rFonts w:cs="宋体"/>
                <w:color w:val="auto"/>
                <w:sz w:val="21"/>
                <w:szCs w:val="21"/>
                <w:highlight w:val="none"/>
                <w:lang w:val="zh-CN"/>
              </w:rPr>
            </w:pPr>
            <w:r>
              <w:rPr>
                <w:rFonts w:hint="eastAsia" w:cs="宋体"/>
                <w:color w:val="auto"/>
                <w:sz w:val="21"/>
                <w:szCs w:val="21"/>
                <w:highlight w:val="none"/>
                <w:lang w:val="zh-CN"/>
              </w:rPr>
              <w:t>比选保证金</w:t>
            </w:r>
          </w:p>
        </w:tc>
        <w:tc>
          <w:tcPr>
            <w:tcW w:w="6375" w:type="dxa"/>
            <w:shd w:val="clear" w:color="auto" w:fill="auto"/>
            <w:vAlign w:val="center"/>
          </w:tcPr>
          <w:p w14:paraId="07BDB00E">
            <w:pPr>
              <w:pStyle w:val="22"/>
              <w:pageBreakBefore w:val="0"/>
              <w:shd w:val="clear"/>
              <w:kinsoku/>
              <w:overflowPunct/>
              <w:topLinePunct w:val="0"/>
              <w:bidi w:val="0"/>
              <w:spacing w:line="560" w:lineRule="exact"/>
              <w:jc w:val="both"/>
              <w:rPr>
                <w:rFonts w:cs="宋体"/>
                <w:color w:val="auto"/>
                <w:sz w:val="21"/>
                <w:szCs w:val="21"/>
                <w:highlight w:val="none"/>
              </w:rPr>
            </w:pPr>
            <w:r>
              <w:rPr>
                <w:rFonts w:hint="eastAsia" w:cs="宋体"/>
                <w:color w:val="auto"/>
                <w:sz w:val="21"/>
                <w:szCs w:val="21"/>
                <w:highlight w:val="none"/>
              </w:rPr>
              <w:t>本项目不涉及</w:t>
            </w:r>
          </w:p>
        </w:tc>
      </w:tr>
      <w:tr w14:paraId="23DA4F5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613" w:hRule="atLeast"/>
          <w:jc w:val="center"/>
        </w:trPr>
        <w:tc>
          <w:tcPr>
            <w:tcW w:w="705" w:type="dxa"/>
            <w:shd w:val="clear" w:color="auto" w:fill="auto"/>
            <w:vAlign w:val="center"/>
          </w:tcPr>
          <w:p w14:paraId="4CC09122">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12</w:t>
            </w:r>
          </w:p>
        </w:tc>
        <w:tc>
          <w:tcPr>
            <w:tcW w:w="2146" w:type="dxa"/>
            <w:shd w:val="clear" w:color="auto" w:fill="auto"/>
            <w:vAlign w:val="center"/>
          </w:tcPr>
          <w:p w14:paraId="7B9BA33E">
            <w:pPr>
              <w:pStyle w:val="22"/>
              <w:pageBreakBefore w:val="0"/>
              <w:shd w:val="clear"/>
              <w:kinsoku/>
              <w:overflowPunct/>
              <w:topLinePunct w:val="0"/>
              <w:bidi w:val="0"/>
              <w:spacing w:line="560" w:lineRule="exact"/>
              <w:ind w:left="110" w:right="28"/>
              <w:rPr>
                <w:rFonts w:cs="宋体"/>
                <w:color w:val="auto"/>
                <w:sz w:val="21"/>
                <w:szCs w:val="21"/>
                <w:highlight w:val="none"/>
                <w:lang w:val="zh-CN"/>
              </w:rPr>
            </w:pPr>
            <w:r>
              <w:rPr>
                <w:rFonts w:hint="eastAsia" w:cs="宋体"/>
                <w:color w:val="auto"/>
                <w:sz w:val="21"/>
                <w:szCs w:val="21"/>
                <w:highlight w:val="none"/>
                <w:lang w:val="zh-CN"/>
              </w:rPr>
              <w:t>备选比选方案和报价</w:t>
            </w:r>
          </w:p>
        </w:tc>
        <w:tc>
          <w:tcPr>
            <w:tcW w:w="6375" w:type="dxa"/>
            <w:shd w:val="clear" w:color="auto" w:fill="auto"/>
            <w:vAlign w:val="center"/>
          </w:tcPr>
          <w:p w14:paraId="606AAC07">
            <w:pPr>
              <w:pStyle w:val="22"/>
              <w:pageBreakBefore w:val="0"/>
              <w:shd w:val="clear"/>
              <w:kinsoku/>
              <w:overflowPunct/>
              <w:topLinePunct w:val="0"/>
              <w:bidi w:val="0"/>
              <w:spacing w:line="560" w:lineRule="exact"/>
              <w:rPr>
                <w:rFonts w:cs="宋体"/>
                <w:color w:val="auto"/>
                <w:sz w:val="21"/>
                <w:szCs w:val="21"/>
                <w:highlight w:val="none"/>
                <w:lang w:val="zh-CN"/>
              </w:rPr>
            </w:pPr>
            <w:bookmarkStart w:id="20" w:name="PO_默认文件内容_33"/>
            <w:r>
              <w:rPr>
                <w:rFonts w:hint="eastAsia" w:cs="宋体"/>
                <w:color w:val="auto"/>
                <w:sz w:val="21"/>
                <w:szCs w:val="21"/>
                <w:highlight w:val="none"/>
                <w:lang w:val="zh-CN"/>
              </w:rPr>
              <w:t>不接受备选比选方案和多个报价。</w:t>
            </w:r>
            <w:bookmarkEnd w:id="20"/>
          </w:p>
        </w:tc>
      </w:tr>
      <w:tr w14:paraId="1BEC93B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634" w:hRule="exact"/>
          <w:jc w:val="center"/>
        </w:trPr>
        <w:tc>
          <w:tcPr>
            <w:tcW w:w="705" w:type="dxa"/>
            <w:shd w:val="clear" w:color="auto" w:fill="auto"/>
            <w:vAlign w:val="center"/>
          </w:tcPr>
          <w:p w14:paraId="676EE23C">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13</w:t>
            </w:r>
          </w:p>
        </w:tc>
        <w:tc>
          <w:tcPr>
            <w:tcW w:w="2146" w:type="dxa"/>
            <w:shd w:val="clear" w:color="auto" w:fill="auto"/>
            <w:vAlign w:val="center"/>
          </w:tcPr>
          <w:p w14:paraId="5D64F3A1">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签字盖章</w:t>
            </w:r>
          </w:p>
        </w:tc>
        <w:tc>
          <w:tcPr>
            <w:tcW w:w="6375" w:type="dxa"/>
            <w:shd w:val="clear" w:color="auto" w:fill="auto"/>
            <w:vAlign w:val="center"/>
          </w:tcPr>
          <w:p w14:paraId="4BB63B8C">
            <w:pPr>
              <w:pStyle w:val="22"/>
              <w:pageBreakBefore w:val="0"/>
              <w:shd w:val="clear"/>
              <w:kinsoku/>
              <w:overflowPunct/>
              <w:topLinePunct w:val="0"/>
              <w:bidi w:val="0"/>
              <w:spacing w:line="560" w:lineRule="exact"/>
              <w:rPr>
                <w:rFonts w:cs="宋体"/>
                <w:color w:val="auto"/>
                <w:sz w:val="21"/>
                <w:szCs w:val="21"/>
                <w:highlight w:val="none"/>
                <w:lang w:val="zh-CN"/>
              </w:rPr>
            </w:pPr>
            <w:bookmarkStart w:id="21" w:name="PO_默认文件内容_34"/>
            <w:r>
              <w:rPr>
                <w:rFonts w:hint="eastAsia" w:cs="宋体"/>
                <w:color w:val="auto"/>
                <w:sz w:val="21"/>
                <w:szCs w:val="21"/>
                <w:highlight w:val="none"/>
                <w:lang w:val="zh-CN"/>
              </w:rPr>
              <w:t>供应商必须按照比选文件的规定和要求签字、盖章。</w:t>
            </w:r>
            <w:bookmarkEnd w:id="21"/>
          </w:p>
        </w:tc>
      </w:tr>
      <w:tr w14:paraId="0BF3D7C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634" w:hRule="exact"/>
          <w:jc w:val="center"/>
        </w:trPr>
        <w:tc>
          <w:tcPr>
            <w:tcW w:w="705" w:type="dxa"/>
            <w:shd w:val="clear" w:color="auto" w:fill="auto"/>
            <w:vAlign w:val="center"/>
          </w:tcPr>
          <w:p w14:paraId="09953A02">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14</w:t>
            </w:r>
          </w:p>
        </w:tc>
        <w:tc>
          <w:tcPr>
            <w:tcW w:w="2146" w:type="dxa"/>
            <w:shd w:val="clear" w:color="auto" w:fill="auto"/>
            <w:vAlign w:val="center"/>
          </w:tcPr>
          <w:p w14:paraId="412028D8">
            <w:pPr>
              <w:pStyle w:val="22"/>
              <w:pageBreakBefore w:val="0"/>
              <w:shd w:val="clear"/>
              <w:kinsoku/>
              <w:overflowPunct/>
              <w:topLinePunct w:val="0"/>
              <w:bidi w:val="0"/>
              <w:spacing w:line="560" w:lineRule="exact"/>
              <w:ind w:left="350" w:leftChars="53" w:hanging="239" w:hangingChars="114"/>
              <w:jc w:val="center"/>
              <w:rPr>
                <w:rFonts w:cs="宋体"/>
                <w:color w:val="auto"/>
                <w:sz w:val="21"/>
                <w:szCs w:val="21"/>
                <w:highlight w:val="none"/>
                <w:lang w:val="zh-CN"/>
              </w:rPr>
            </w:pPr>
            <w:r>
              <w:rPr>
                <w:rFonts w:hint="eastAsia" w:cs="宋体"/>
                <w:color w:val="auto"/>
                <w:sz w:val="21"/>
                <w:szCs w:val="21"/>
                <w:highlight w:val="none"/>
                <w:lang w:val="zh-CN"/>
              </w:rPr>
              <w:t>响应文件份数</w:t>
            </w:r>
          </w:p>
        </w:tc>
        <w:tc>
          <w:tcPr>
            <w:tcW w:w="6375" w:type="dxa"/>
            <w:shd w:val="clear" w:color="auto" w:fill="auto"/>
            <w:vAlign w:val="center"/>
          </w:tcPr>
          <w:p w14:paraId="4926A051">
            <w:pPr>
              <w:pStyle w:val="22"/>
              <w:pageBreakBefore w:val="0"/>
              <w:shd w:val="clear"/>
              <w:kinsoku/>
              <w:overflowPunct/>
              <w:topLinePunct w:val="0"/>
              <w:bidi w:val="0"/>
              <w:spacing w:line="560" w:lineRule="exact"/>
              <w:rPr>
                <w:rFonts w:hint="default" w:eastAsia="宋体" w:cs="宋体"/>
                <w:color w:val="auto"/>
                <w:sz w:val="21"/>
                <w:szCs w:val="21"/>
                <w:highlight w:val="none"/>
                <w:u w:val="single"/>
                <w:lang w:val="en-US" w:eastAsia="zh-CN"/>
              </w:rPr>
            </w:pPr>
            <w:r>
              <w:rPr>
                <w:rFonts w:hint="eastAsia" w:cs="宋体"/>
                <w:color w:val="auto"/>
                <w:sz w:val="21"/>
                <w:szCs w:val="21"/>
                <w:highlight w:val="none"/>
                <w:lang w:val="zh-CN"/>
              </w:rPr>
              <w:t>正本1份，</w:t>
            </w:r>
            <w:r>
              <w:rPr>
                <w:rFonts w:hint="eastAsia" w:cs="宋体"/>
                <w:color w:val="auto"/>
                <w:sz w:val="21"/>
                <w:szCs w:val="21"/>
                <w:highlight w:val="none"/>
              </w:rPr>
              <w:t xml:space="preserve"> </w:t>
            </w:r>
            <w:r>
              <w:rPr>
                <w:rFonts w:hint="eastAsia" w:cs="宋体"/>
                <w:color w:val="auto"/>
                <w:sz w:val="21"/>
                <w:szCs w:val="21"/>
                <w:highlight w:val="none"/>
                <w:lang w:val="en-US" w:eastAsia="zh-CN"/>
              </w:rPr>
              <w:t>电子档一份。</w:t>
            </w:r>
          </w:p>
        </w:tc>
      </w:tr>
      <w:tr w14:paraId="56A123C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634" w:hRule="exact"/>
          <w:jc w:val="center"/>
        </w:trPr>
        <w:tc>
          <w:tcPr>
            <w:tcW w:w="705" w:type="dxa"/>
            <w:shd w:val="clear" w:color="auto" w:fill="auto"/>
            <w:vAlign w:val="center"/>
          </w:tcPr>
          <w:p w14:paraId="03359C5E">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15</w:t>
            </w:r>
          </w:p>
        </w:tc>
        <w:tc>
          <w:tcPr>
            <w:tcW w:w="2146" w:type="dxa"/>
            <w:shd w:val="clear" w:color="auto" w:fill="auto"/>
            <w:vAlign w:val="center"/>
          </w:tcPr>
          <w:p w14:paraId="4B574D48">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响应文件的装订</w:t>
            </w:r>
          </w:p>
        </w:tc>
        <w:tc>
          <w:tcPr>
            <w:tcW w:w="6375" w:type="dxa"/>
            <w:shd w:val="clear" w:color="auto" w:fill="auto"/>
            <w:vAlign w:val="center"/>
          </w:tcPr>
          <w:p w14:paraId="478D80DA">
            <w:pPr>
              <w:pStyle w:val="22"/>
              <w:pageBreakBefore w:val="0"/>
              <w:shd w:val="clear"/>
              <w:kinsoku/>
              <w:overflowPunct/>
              <w:topLinePunct w:val="0"/>
              <w:bidi w:val="0"/>
              <w:spacing w:line="560" w:lineRule="exact"/>
              <w:rPr>
                <w:rFonts w:cs="宋体"/>
                <w:color w:val="auto"/>
                <w:sz w:val="21"/>
                <w:szCs w:val="21"/>
                <w:highlight w:val="none"/>
              </w:rPr>
            </w:pPr>
            <w:r>
              <w:rPr>
                <w:rFonts w:hint="eastAsia" w:cs="宋体"/>
                <w:color w:val="auto"/>
                <w:sz w:val="21"/>
                <w:szCs w:val="21"/>
                <w:highlight w:val="none"/>
              </w:rPr>
              <w:t>胶装，不接受活页装订</w:t>
            </w:r>
          </w:p>
        </w:tc>
      </w:tr>
      <w:tr w14:paraId="0BF6913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72" w:hRule="atLeast"/>
          <w:jc w:val="center"/>
        </w:trPr>
        <w:tc>
          <w:tcPr>
            <w:tcW w:w="705" w:type="dxa"/>
            <w:shd w:val="clear" w:color="auto" w:fill="auto"/>
            <w:vAlign w:val="center"/>
          </w:tcPr>
          <w:p w14:paraId="1F04D759">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16</w:t>
            </w:r>
          </w:p>
        </w:tc>
        <w:tc>
          <w:tcPr>
            <w:tcW w:w="2146" w:type="dxa"/>
            <w:shd w:val="clear" w:color="auto" w:fill="auto"/>
            <w:vAlign w:val="center"/>
          </w:tcPr>
          <w:p w14:paraId="2E94CC6B">
            <w:pPr>
              <w:pStyle w:val="22"/>
              <w:pageBreakBefore w:val="0"/>
              <w:shd w:val="clear"/>
              <w:kinsoku/>
              <w:overflowPunct/>
              <w:topLinePunct w:val="0"/>
              <w:bidi w:val="0"/>
              <w:spacing w:line="560" w:lineRule="exact"/>
              <w:ind w:firstLine="109" w:firstLineChars="52"/>
              <w:jc w:val="center"/>
              <w:rPr>
                <w:rFonts w:cs="宋体"/>
                <w:color w:val="auto"/>
                <w:sz w:val="21"/>
                <w:szCs w:val="21"/>
                <w:highlight w:val="none"/>
                <w:lang w:val="zh-CN"/>
              </w:rPr>
            </w:pPr>
            <w:r>
              <w:rPr>
                <w:rFonts w:hint="eastAsia" w:cs="宋体"/>
                <w:color w:val="auto"/>
                <w:sz w:val="21"/>
                <w:szCs w:val="21"/>
                <w:highlight w:val="none"/>
                <w:lang w:val="zh-CN"/>
              </w:rPr>
              <w:t>响应文件封面的标注</w:t>
            </w:r>
          </w:p>
        </w:tc>
        <w:tc>
          <w:tcPr>
            <w:tcW w:w="6375" w:type="dxa"/>
            <w:shd w:val="clear" w:color="auto" w:fill="auto"/>
            <w:vAlign w:val="center"/>
          </w:tcPr>
          <w:p w14:paraId="747AAD2C">
            <w:pPr>
              <w:pStyle w:val="22"/>
              <w:pageBreakBefore w:val="0"/>
              <w:shd w:val="clear"/>
              <w:kinsoku/>
              <w:overflowPunct/>
              <w:topLinePunct w:val="0"/>
              <w:bidi w:val="0"/>
              <w:spacing w:line="560" w:lineRule="exact"/>
              <w:jc w:val="both"/>
              <w:rPr>
                <w:rFonts w:cs="宋体"/>
                <w:color w:val="auto"/>
                <w:sz w:val="21"/>
                <w:szCs w:val="21"/>
                <w:highlight w:val="none"/>
                <w:lang w:val="zh-CN"/>
              </w:rPr>
            </w:pPr>
            <w:bookmarkStart w:id="22" w:name="PO_默认文件内容_36"/>
            <w:r>
              <w:rPr>
                <w:rFonts w:hint="eastAsia" w:cs="宋体"/>
                <w:color w:val="auto"/>
                <w:sz w:val="21"/>
                <w:szCs w:val="21"/>
                <w:highlight w:val="none"/>
                <w:lang w:val="zh-CN"/>
              </w:rPr>
              <w:t>响应文件应标明：项目名称、</w:t>
            </w:r>
            <w:r>
              <w:rPr>
                <w:rFonts w:hint="eastAsia" w:cs="宋体"/>
                <w:color w:val="auto"/>
                <w:sz w:val="21"/>
                <w:szCs w:val="21"/>
                <w:highlight w:val="none"/>
              </w:rPr>
              <w:t>项目编号、</w:t>
            </w:r>
            <w:r>
              <w:rPr>
                <w:rFonts w:hint="eastAsia" w:cs="宋体"/>
                <w:color w:val="auto"/>
                <w:sz w:val="21"/>
                <w:szCs w:val="21"/>
                <w:highlight w:val="none"/>
                <w:lang w:val="zh-CN"/>
              </w:rPr>
              <w:t>供应商名称、年月日；</w:t>
            </w:r>
            <w:bookmarkEnd w:id="22"/>
          </w:p>
        </w:tc>
      </w:tr>
      <w:tr w14:paraId="5924B4B8">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754" w:hRule="atLeast"/>
          <w:jc w:val="center"/>
        </w:trPr>
        <w:tc>
          <w:tcPr>
            <w:tcW w:w="705" w:type="dxa"/>
            <w:shd w:val="clear" w:color="auto" w:fill="auto"/>
            <w:vAlign w:val="center"/>
          </w:tcPr>
          <w:p w14:paraId="55973D04">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17</w:t>
            </w:r>
          </w:p>
        </w:tc>
        <w:tc>
          <w:tcPr>
            <w:tcW w:w="2146" w:type="dxa"/>
            <w:shd w:val="clear" w:color="auto" w:fill="auto"/>
            <w:vAlign w:val="center"/>
          </w:tcPr>
          <w:p w14:paraId="1BC43F2D">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响应文件外层密封袋的标注</w:t>
            </w:r>
          </w:p>
        </w:tc>
        <w:tc>
          <w:tcPr>
            <w:tcW w:w="6375" w:type="dxa"/>
            <w:shd w:val="clear" w:color="auto" w:fill="auto"/>
            <w:vAlign w:val="center"/>
          </w:tcPr>
          <w:p w14:paraId="6F31E0FB">
            <w:pPr>
              <w:pStyle w:val="22"/>
              <w:pageBreakBefore w:val="0"/>
              <w:shd w:val="clear"/>
              <w:kinsoku/>
              <w:overflowPunct/>
              <w:topLinePunct w:val="0"/>
              <w:bidi w:val="0"/>
              <w:spacing w:line="560" w:lineRule="exact"/>
              <w:jc w:val="both"/>
              <w:rPr>
                <w:rFonts w:cs="宋体"/>
                <w:color w:val="auto"/>
                <w:sz w:val="21"/>
                <w:szCs w:val="21"/>
                <w:highlight w:val="none"/>
                <w:lang w:val="zh-CN"/>
              </w:rPr>
            </w:pPr>
            <w:bookmarkStart w:id="23" w:name="PO_默认文件内容_37"/>
            <w:r>
              <w:rPr>
                <w:rFonts w:hint="eastAsia" w:cs="宋体"/>
                <w:color w:val="auto"/>
                <w:sz w:val="21"/>
                <w:szCs w:val="21"/>
                <w:highlight w:val="none"/>
                <w:lang w:val="zh-CN"/>
              </w:rPr>
              <w:t>项目名称、供应商名称、</w:t>
            </w:r>
            <w:r>
              <w:rPr>
                <w:rFonts w:hint="eastAsia" w:cs="宋体"/>
                <w:color w:val="auto"/>
                <w:sz w:val="21"/>
                <w:szCs w:val="21"/>
                <w:highlight w:val="none"/>
              </w:rPr>
              <w:t>项目编号、</w:t>
            </w:r>
            <w:r>
              <w:rPr>
                <w:rFonts w:hint="eastAsia" w:cs="宋体"/>
                <w:color w:val="auto"/>
                <w:sz w:val="21"/>
                <w:szCs w:val="21"/>
                <w:highlight w:val="none"/>
                <w:lang w:val="zh-CN"/>
              </w:rPr>
              <w:t>年月日。</w:t>
            </w:r>
            <w:bookmarkEnd w:id="23"/>
          </w:p>
        </w:tc>
      </w:tr>
      <w:tr w14:paraId="6F3DC23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shd w:val="clear" w:color="auto" w:fill="auto"/>
          <w:tblCellMar>
            <w:top w:w="0" w:type="dxa"/>
            <w:left w:w="0" w:type="dxa"/>
            <w:bottom w:w="0" w:type="dxa"/>
            <w:right w:w="0" w:type="dxa"/>
          </w:tblCellMar>
        </w:tblPrEx>
        <w:trPr>
          <w:trHeight w:val="742" w:hRule="atLeast"/>
          <w:jc w:val="center"/>
        </w:trPr>
        <w:tc>
          <w:tcPr>
            <w:tcW w:w="705" w:type="dxa"/>
            <w:shd w:val="clear" w:color="auto" w:fill="auto"/>
            <w:vAlign w:val="center"/>
          </w:tcPr>
          <w:p w14:paraId="3701BF4F">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18</w:t>
            </w:r>
          </w:p>
        </w:tc>
        <w:tc>
          <w:tcPr>
            <w:tcW w:w="2146" w:type="dxa"/>
            <w:shd w:val="clear" w:color="auto" w:fill="auto"/>
            <w:vAlign w:val="center"/>
          </w:tcPr>
          <w:p w14:paraId="7616B068">
            <w:pPr>
              <w:pStyle w:val="22"/>
              <w:pageBreakBefore w:val="0"/>
              <w:shd w:val="clear"/>
              <w:kinsoku/>
              <w:overflowPunct/>
              <w:topLinePunct w:val="0"/>
              <w:bidi w:val="0"/>
              <w:spacing w:line="560" w:lineRule="exact"/>
              <w:ind w:firstLine="109" w:firstLineChars="52"/>
              <w:jc w:val="center"/>
              <w:rPr>
                <w:rFonts w:cs="宋体"/>
                <w:color w:val="auto"/>
                <w:sz w:val="21"/>
                <w:szCs w:val="21"/>
                <w:highlight w:val="none"/>
                <w:lang w:val="zh-CN"/>
              </w:rPr>
            </w:pPr>
            <w:r>
              <w:rPr>
                <w:rFonts w:hint="eastAsia" w:cs="宋体"/>
                <w:color w:val="auto"/>
                <w:sz w:val="21"/>
                <w:szCs w:val="21"/>
                <w:highlight w:val="none"/>
                <w:lang w:val="zh-CN"/>
              </w:rPr>
              <w:t>履约保证金</w:t>
            </w:r>
          </w:p>
        </w:tc>
        <w:tc>
          <w:tcPr>
            <w:tcW w:w="6375" w:type="dxa"/>
            <w:shd w:val="clear" w:color="auto" w:fill="auto"/>
            <w:vAlign w:val="center"/>
          </w:tcPr>
          <w:p w14:paraId="4AB3ED59">
            <w:pPr>
              <w:pStyle w:val="22"/>
              <w:pageBreakBefore w:val="0"/>
              <w:shd w:val="clear"/>
              <w:kinsoku/>
              <w:overflowPunct/>
              <w:topLinePunct w:val="0"/>
              <w:bidi w:val="0"/>
              <w:spacing w:line="560" w:lineRule="exact"/>
              <w:ind w:right="105" w:rightChars="50"/>
              <w:rPr>
                <w:rFonts w:cs="宋体"/>
                <w:color w:val="auto"/>
                <w:kern w:val="2"/>
                <w:sz w:val="21"/>
                <w:szCs w:val="21"/>
                <w:highlight w:val="none"/>
              </w:rPr>
            </w:pPr>
            <w:r>
              <w:rPr>
                <w:rFonts w:hint="eastAsia" w:cs="宋体"/>
                <w:color w:val="auto"/>
                <w:sz w:val="21"/>
                <w:szCs w:val="21"/>
                <w:highlight w:val="none"/>
              </w:rPr>
              <w:t>本项目不涉及</w:t>
            </w:r>
          </w:p>
        </w:tc>
      </w:tr>
      <w:tr w14:paraId="0951B17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12" w:hRule="atLeast"/>
          <w:jc w:val="center"/>
        </w:trPr>
        <w:tc>
          <w:tcPr>
            <w:tcW w:w="705" w:type="dxa"/>
            <w:shd w:val="clear" w:color="auto" w:fill="auto"/>
            <w:vAlign w:val="center"/>
          </w:tcPr>
          <w:p w14:paraId="77B87A0D">
            <w:pPr>
              <w:pStyle w:val="22"/>
              <w:pageBreakBefore w:val="0"/>
              <w:shd w:val="clear"/>
              <w:kinsoku/>
              <w:overflowPunct/>
              <w:topLinePunct w:val="0"/>
              <w:bidi w:val="0"/>
              <w:spacing w:line="560" w:lineRule="exact"/>
              <w:ind w:right="264"/>
              <w:jc w:val="right"/>
              <w:rPr>
                <w:rFonts w:cs="宋体"/>
                <w:color w:val="auto"/>
                <w:sz w:val="21"/>
                <w:szCs w:val="21"/>
                <w:highlight w:val="none"/>
              </w:rPr>
            </w:pPr>
            <w:r>
              <w:rPr>
                <w:rFonts w:hint="eastAsia" w:cs="宋体"/>
                <w:color w:val="auto"/>
                <w:sz w:val="21"/>
                <w:szCs w:val="21"/>
                <w:highlight w:val="none"/>
              </w:rPr>
              <w:t>19</w:t>
            </w:r>
          </w:p>
        </w:tc>
        <w:tc>
          <w:tcPr>
            <w:tcW w:w="2146" w:type="dxa"/>
            <w:shd w:val="clear" w:color="auto" w:fill="auto"/>
            <w:vAlign w:val="center"/>
          </w:tcPr>
          <w:p w14:paraId="25070FCF">
            <w:pPr>
              <w:pStyle w:val="22"/>
              <w:pageBreakBefore w:val="0"/>
              <w:shd w:val="clear"/>
              <w:kinsoku/>
              <w:overflowPunct/>
              <w:topLinePunct w:val="0"/>
              <w:bidi w:val="0"/>
              <w:spacing w:line="560" w:lineRule="exact"/>
              <w:ind w:left="110"/>
              <w:jc w:val="center"/>
              <w:rPr>
                <w:rFonts w:cs="宋体"/>
                <w:color w:val="auto"/>
                <w:sz w:val="21"/>
                <w:szCs w:val="21"/>
                <w:highlight w:val="none"/>
                <w:lang w:val="zh-CN"/>
              </w:rPr>
            </w:pPr>
            <w:r>
              <w:rPr>
                <w:rFonts w:hint="eastAsia" w:cs="宋体"/>
                <w:color w:val="auto"/>
                <w:sz w:val="21"/>
                <w:szCs w:val="21"/>
                <w:highlight w:val="none"/>
                <w:lang w:val="zh-CN"/>
              </w:rPr>
              <w:t>文件解释权</w:t>
            </w:r>
          </w:p>
        </w:tc>
        <w:tc>
          <w:tcPr>
            <w:tcW w:w="6375" w:type="dxa"/>
            <w:shd w:val="clear" w:color="auto" w:fill="auto"/>
            <w:vAlign w:val="center"/>
          </w:tcPr>
          <w:p w14:paraId="13AABD3E">
            <w:pPr>
              <w:pStyle w:val="22"/>
              <w:pageBreakBefore w:val="0"/>
              <w:shd w:val="clear"/>
              <w:kinsoku/>
              <w:overflowPunct/>
              <w:topLinePunct w:val="0"/>
              <w:bidi w:val="0"/>
              <w:spacing w:line="560" w:lineRule="exact"/>
              <w:rPr>
                <w:rFonts w:cs="宋体"/>
                <w:color w:val="auto"/>
                <w:sz w:val="21"/>
                <w:szCs w:val="21"/>
                <w:highlight w:val="none"/>
                <w:lang w:val="zh-CN"/>
              </w:rPr>
            </w:pPr>
            <w:r>
              <w:rPr>
                <w:rFonts w:hint="eastAsia" w:cs="宋体"/>
                <w:color w:val="auto"/>
                <w:sz w:val="21"/>
                <w:szCs w:val="21"/>
                <w:highlight w:val="none"/>
                <w:lang w:val="zh-CN"/>
              </w:rPr>
              <w:t>本次采购非政府采购，比选文件解释权归比选人。</w:t>
            </w:r>
          </w:p>
        </w:tc>
      </w:tr>
    </w:tbl>
    <w:p w14:paraId="3F589A0E">
      <w:pPr>
        <w:pageBreakBefore w:val="0"/>
        <w:shd w:val="clear"/>
        <w:kinsoku/>
        <w:overflowPunct/>
        <w:topLinePunct w:val="0"/>
        <w:bidi w:val="0"/>
        <w:spacing w:line="560" w:lineRule="exact"/>
        <w:ind w:firstLine="2530" w:firstLineChars="700"/>
        <w:rPr>
          <w:rFonts w:hint="eastAsia" w:hAnsi="宋体" w:cs="宋体"/>
          <w:b/>
          <w:bCs/>
          <w:color w:val="auto"/>
          <w:sz w:val="36"/>
          <w:highlight w:val="none"/>
          <w:lang w:val="en-US" w:eastAsia="zh-CN"/>
        </w:rPr>
      </w:pPr>
      <w:bookmarkStart w:id="24" w:name="_Toc331850068"/>
      <w:bookmarkStart w:id="25" w:name="_Toc8678_WPSOffice_Level1"/>
      <w:bookmarkStart w:id="26" w:name="_Toc5443"/>
    </w:p>
    <w:p w14:paraId="7FAD1676">
      <w:pPr>
        <w:pageBreakBefore w:val="0"/>
        <w:numPr>
          <w:ilvl w:val="0"/>
          <w:numId w:val="2"/>
        </w:numPr>
        <w:shd w:val="clear"/>
        <w:kinsoku/>
        <w:overflowPunct/>
        <w:topLinePunct w:val="0"/>
        <w:bidi w:val="0"/>
        <w:spacing w:line="560" w:lineRule="exact"/>
        <w:ind w:firstLine="2530" w:firstLineChars="700"/>
        <w:rPr>
          <w:rFonts w:hint="eastAsia" w:hAnsi="宋体" w:cs="宋体"/>
          <w:b/>
          <w:bCs/>
          <w:color w:val="auto"/>
          <w:sz w:val="36"/>
          <w:highlight w:val="none"/>
        </w:rPr>
      </w:pPr>
      <w:r>
        <w:rPr>
          <w:rFonts w:hint="eastAsia" w:hAnsi="宋体" w:cs="宋体"/>
          <w:b/>
          <w:bCs/>
          <w:color w:val="auto"/>
          <w:sz w:val="36"/>
          <w:highlight w:val="none"/>
          <w:lang w:val="en-US" w:eastAsia="zh-CN"/>
        </w:rPr>
        <w:t xml:space="preserve"> </w:t>
      </w:r>
      <w:r>
        <w:rPr>
          <w:rFonts w:hint="eastAsia" w:hAnsi="宋体" w:cs="宋体"/>
          <w:b/>
          <w:bCs/>
          <w:color w:val="auto"/>
          <w:sz w:val="36"/>
          <w:highlight w:val="none"/>
        </w:rPr>
        <w:t>比选项目要求</w:t>
      </w:r>
      <w:bookmarkEnd w:id="24"/>
      <w:bookmarkEnd w:id="25"/>
      <w:bookmarkEnd w:id="26"/>
    </w:p>
    <w:p w14:paraId="06BC81DC">
      <w:pPr>
        <w:adjustRightInd w:val="0"/>
        <w:snapToGrid w:val="0"/>
        <w:ind w:right="105" w:rightChars="50"/>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rPr>
        <w:t>项目概况</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实质性要求</w:t>
      </w:r>
      <w:r>
        <w:rPr>
          <w:rFonts w:hint="eastAsia" w:ascii="仿宋" w:hAnsi="仿宋" w:eastAsia="仿宋" w:cs="仿宋"/>
          <w:b/>
          <w:bCs/>
          <w:color w:val="auto"/>
          <w:sz w:val="28"/>
          <w:szCs w:val="28"/>
          <w:lang w:eastAsia="zh-CN"/>
        </w:rPr>
        <w:t>）</w:t>
      </w:r>
    </w:p>
    <w:p w14:paraId="76834A00">
      <w:pPr>
        <w:adjustRightInd w:val="0"/>
        <w:snapToGrid w:val="0"/>
        <w:ind w:right="105" w:rightChars="50"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为进一步提升医院服务质量，合江县人民医院计划引进</w:t>
      </w:r>
      <w:bookmarkStart w:id="27" w:name="OLE_LINK3"/>
      <w:r>
        <w:rPr>
          <w:rFonts w:hint="eastAsia" w:ascii="仿宋" w:hAnsi="仿宋" w:eastAsia="仿宋" w:cs="仿宋"/>
          <w:color w:val="auto"/>
          <w:sz w:val="28"/>
          <w:szCs w:val="28"/>
          <w:lang w:val="en-US" w:eastAsia="zh-CN"/>
        </w:rPr>
        <w:t>第三方服务机构，开展患者体验评价、职工满意度调查工作</w:t>
      </w:r>
      <w:bookmarkEnd w:id="27"/>
      <w:r>
        <w:rPr>
          <w:rFonts w:hint="eastAsia" w:ascii="仿宋" w:hAnsi="仿宋" w:eastAsia="仿宋" w:cs="仿宋"/>
          <w:color w:val="auto"/>
          <w:sz w:val="28"/>
          <w:szCs w:val="28"/>
          <w:lang w:val="en-US" w:eastAsia="zh-CN"/>
        </w:rPr>
        <w:t>。通过评价调查发现医院服务存在的问题与不足，以期准确把握患者需求与期望，为医院管理者的决策提供依据，持续改进医院服务质量，推进医院品牌建设。</w:t>
      </w:r>
    </w:p>
    <w:p w14:paraId="1216C83E">
      <w:pPr>
        <w:adjustRightInd w:val="0"/>
        <w:snapToGrid w:val="0"/>
        <w:ind w:right="105" w:rightChars="50"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采购标的须符合的国家相关标准、行业标准、地方标准或者其他标准、规范。调研项目需求包括制定患者体验评价调查计划，编制调查问卷、问卷信效度分析、采集样本数据、清洗样本数据、撰写调查报告、制定医院品质提升服务方案及交付原始数据等内容。</w:t>
      </w:r>
    </w:p>
    <w:p w14:paraId="56AF2549">
      <w:pPr>
        <w:pStyle w:val="2"/>
        <w:rPr>
          <w:rFonts w:hint="eastAsia" w:ascii="仿宋" w:hAnsi="仿宋" w:eastAsia="仿宋" w:cs="仿宋"/>
          <w:color w:val="auto"/>
          <w:sz w:val="28"/>
          <w:szCs w:val="28"/>
          <w:lang w:val="en-US" w:eastAsia="zh-CN"/>
        </w:rPr>
      </w:pPr>
    </w:p>
    <w:p w14:paraId="5A86FECE">
      <w:pPr>
        <w:pStyle w:val="2"/>
        <w:rPr>
          <w:rFonts w:hint="eastAsia" w:ascii="仿宋" w:hAnsi="仿宋" w:eastAsia="仿宋" w:cs="仿宋"/>
          <w:color w:val="auto"/>
          <w:sz w:val="28"/>
          <w:szCs w:val="28"/>
          <w:lang w:val="en-US" w:eastAsia="zh-CN"/>
        </w:rPr>
      </w:pPr>
    </w:p>
    <w:p w14:paraId="32D91EE7">
      <w:pPr>
        <w:pStyle w:val="2"/>
        <w:rPr>
          <w:rFonts w:hint="eastAsia" w:ascii="仿宋" w:hAnsi="仿宋" w:eastAsia="仿宋" w:cs="仿宋"/>
          <w:color w:val="auto"/>
          <w:sz w:val="28"/>
          <w:szCs w:val="28"/>
          <w:lang w:val="en-US" w:eastAsia="zh-CN"/>
        </w:rPr>
      </w:pPr>
    </w:p>
    <w:tbl>
      <w:tblPr>
        <w:tblStyle w:val="16"/>
        <w:tblW w:w="507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851"/>
        <w:gridCol w:w="2531"/>
        <w:gridCol w:w="2095"/>
        <w:gridCol w:w="952"/>
      </w:tblGrid>
      <w:tr w14:paraId="6E2D1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vAlign w:val="center"/>
          </w:tcPr>
          <w:p w14:paraId="3BE54135">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序号</w:t>
            </w:r>
          </w:p>
        </w:tc>
        <w:tc>
          <w:tcPr>
            <w:tcW w:w="1549" w:type="pct"/>
            <w:vAlign w:val="center"/>
          </w:tcPr>
          <w:p w14:paraId="4FFF580B">
            <w:pPr>
              <w:adjustRightInd w:val="0"/>
              <w:snapToGrid w:val="0"/>
              <w:ind w:right="105" w:rightChars="5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服务内容</w:t>
            </w:r>
          </w:p>
        </w:tc>
        <w:tc>
          <w:tcPr>
            <w:tcW w:w="1375" w:type="pct"/>
            <w:vAlign w:val="center"/>
          </w:tcPr>
          <w:p w14:paraId="4F176BA7">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服务期限</w:t>
            </w:r>
          </w:p>
        </w:tc>
        <w:tc>
          <w:tcPr>
            <w:tcW w:w="1138" w:type="pct"/>
            <w:vAlign w:val="center"/>
          </w:tcPr>
          <w:p w14:paraId="6642B7A5">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最高限价（元）</w:t>
            </w:r>
          </w:p>
        </w:tc>
        <w:tc>
          <w:tcPr>
            <w:tcW w:w="517" w:type="pct"/>
            <w:vAlign w:val="center"/>
          </w:tcPr>
          <w:p w14:paraId="08817106">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备注</w:t>
            </w:r>
          </w:p>
        </w:tc>
      </w:tr>
      <w:tr w14:paraId="02B90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vAlign w:val="center"/>
          </w:tcPr>
          <w:p w14:paraId="5A698871">
            <w:pPr>
              <w:adjustRightInd w:val="0"/>
              <w:snapToGrid w:val="0"/>
              <w:ind w:right="105" w:rightChars="5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w:t>
            </w:r>
          </w:p>
        </w:tc>
        <w:tc>
          <w:tcPr>
            <w:tcW w:w="1549" w:type="pct"/>
            <w:vAlign w:val="center"/>
          </w:tcPr>
          <w:p w14:paraId="485CAF4A">
            <w:pPr>
              <w:adjustRightInd w:val="0"/>
              <w:snapToGrid w:val="0"/>
              <w:ind w:right="105" w:rightChars="50"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2026年合江县人民医院患者体验及医疗品质提升服务</w:t>
            </w:r>
          </w:p>
        </w:tc>
        <w:tc>
          <w:tcPr>
            <w:tcW w:w="1375" w:type="pct"/>
            <w:vAlign w:val="center"/>
          </w:tcPr>
          <w:p w14:paraId="559A630F">
            <w:pPr>
              <w:adjustRightInd w:val="0"/>
              <w:snapToGrid w:val="0"/>
              <w:ind w:right="105" w:rightChars="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一年两次（上半年一次，下半年一次）</w:t>
            </w:r>
          </w:p>
        </w:tc>
        <w:tc>
          <w:tcPr>
            <w:tcW w:w="1138" w:type="pct"/>
            <w:vAlign w:val="center"/>
          </w:tcPr>
          <w:p w14:paraId="0EC70579">
            <w:pPr>
              <w:adjustRightInd w:val="0"/>
              <w:snapToGrid w:val="0"/>
              <w:ind w:right="105" w:rightChars="50"/>
              <w:jc w:val="cente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80000</w:t>
            </w:r>
          </w:p>
        </w:tc>
        <w:tc>
          <w:tcPr>
            <w:tcW w:w="517" w:type="pct"/>
          </w:tcPr>
          <w:p w14:paraId="3B241FBF">
            <w:pPr>
              <w:adjustRightInd w:val="0"/>
              <w:snapToGrid w:val="0"/>
              <w:ind w:right="105" w:rightChars="50" w:firstLine="560" w:firstLineChars="200"/>
              <w:rPr>
                <w:rFonts w:hint="eastAsia" w:ascii="仿宋" w:hAnsi="仿宋" w:eastAsia="仿宋" w:cs="仿宋"/>
                <w:color w:val="auto"/>
                <w:sz w:val="28"/>
                <w:szCs w:val="28"/>
                <w:highlight w:val="none"/>
                <w:lang w:val="en-US" w:eastAsia="zh-CN"/>
              </w:rPr>
            </w:pPr>
          </w:p>
        </w:tc>
      </w:tr>
    </w:tbl>
    <w:p w14:paraId="3640ADD0">
      <w:pPr>
        <w:adjustRightInd w:val="0"/>
        <w:snapToGrid w:val="0"/>
        <w:ind w:right="105" w:rightChars="50" w:firstLine="560" w:firstLineChars="200"/>
        <w:rPr>
          <w:rFonts w:hint="eastAsia" w:ascii="仿宋" w:hAnsi="仿宋" w:eastAsia="仿宋" w:cs="仿宋"/>
          <w:color w:val="auto"/>
          <w:sz w:val="28"/>
          <w:szCs w:val="28"/>
          <w:highlight w:val="none"/>
          <w:lang w:val="en-US" w:eastAsia="zh-CN"/>
        </w:rPr>
      </w:pPr>
    </w:p>
    <w:p w14:paraId="6A888528">
      <w:pPr>
        <w:adjustRightInd w:val="0"/>
        <w:snapToGrid w:val="0"/>
        <w:ind w:right="105" w:rightChars="50" w:firstLine="560" w:firstLineChars="200"/>
        <w:rPr>
          <w:rFonts w:hint="eastAsia" w:ascii="仿宋" w:hAnsi="仿宋" w:eastAsia="仿宋" w:cs="仿宋"/>
          <w:color w:val="auto"/>
          <w:sz w:val="28"/>
          <w:szCs w:val="28"/>
          <w:highlight w:val="none"/>
          <w:lang w:val="en-US" w:eastAsia="zh-CN"/>
        </w:rPr>
      </w:pPr>
    </w:p>
    <w:p w14:paraId="11B70056">
      <w:pPr>
        <w:adjustRightInd w:val="0"/>
        <w:snapToGrid w:val="0"/>
        <w:ind w:right="105" w:rightChars="5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w:t>
      </w:r>
      <w:r>
        <w:rPr>
          <w:rFonts w:hint="eastAsia" w:ascii="仿宋" w:hAnsi="仿宋" w:eastAsia="仿宋" w:cs="仿宋"/>
          <w:b/>
          <w:bCs/>
          <w:color w:val="auto"/>
          <w:sz w:val="28"/>
          <w:szCs w:val="28"/>
          <w:highlight w:val="none"/>
        </w:rPr>
        <w:t>商务要求</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实质性要求）</w:t>
      </w:r>
    </w:p>
    <w:p w14:paraId="2A00C580">
      <w:pPr>
        <w:adjustRightInd w:val="0"/>
        <w:snapToGrid w:val="0"/>
        <w:ind w:right="105" w:rightChars="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1．服务期限及地点</w:t>
      </w:r>
    </w:p>
    <w:p w14:paraId="1E36225B">
      <w:pPr>
        <w:adjustRightInd w:val="0"/>
        <w:snapToGrid w:val="0"/>
        <w:ind w:right="105" w:rightChars="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 服务期限：</w:t>
      </w:r>
    </w:p>
    <w:p w14:paraId="07D425F7">
      <w:pPr>
        <w:adjustRightInd w:val="0"/>
        <w:snapToGrid w:val="0"/>
        <w:ind w:right="105" w:rightChars="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在合同签订后的20个自然日内完成并向采购人提交调查方案及问卷设计方案，在征得采购人同意后方可付诸执行，未经采购人同意不得改变。</w:t>
      </w:r>
    </w:p>
    <w:p w14:paraId="76749C71">
      <w:pPr>
        <w:adjustRightInd w:val="0"/>
        <w:snapToGrid w:val="0"/>
        <w:ind w:right="105" w:rightChars="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2.按照采购人规定时间完成每期的患者体验评价调查，调查结束后20个自然日内向采购人提交患者体验评价调研报告（如果院方需要应向其提供相应的原始数据）。</w:t>
      </w:r>
    </w:p>
    <w:p w14:paraId="1AFD6DD6">
      <w:pPr>
        <w:adjustRightInd w:val="0"/>
        <w:snapToGrid w:val="0"/>
        <w:ind w:right="105" w:rightChars="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1.2 服务地点：</w:t>
      </w:r>
      <w:r>
        <w:rPr>
          <w:rFonts w:hint="eastAsia" w:ascii="仿宋" w:hAnsi="仿宋" w:eastAsia="仿宋" w:cs="仿宋"/>
          <w:color w:val="auto"/>
          <w:sz w:val="28"/>
          <w:szCs w:val="28"/>
          <w:highlight w:val="none"/>
          <w:lang w:val="en-US" w:eastAsia="zh-CN"/>
        </w:rPr>
        <w:t>合江县人民医院</w:t>
      </w:r>
      <w:r>
        <w:rPr>
          <w:rFonts w:hint="eastAsia" w:ascii="仿宋" w:hAnsi="仿宋" w:eastAsia="仿宋" w:cs="仿宋"/>
          <w:color w:val="auto"/>
          <w:sz w:val="28"/>
          <w:szCs w:val="28"/>
          <w:highlight w:val="none"/>
        </w:rPr>
        <w:t>。</w:t>
      </w:r>
    </w:p>
    <w:p w14:paraId="50712213">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2.报价要求：</w:t>
      </w:r>
      <w:r>
        <w:rPr>
          <w:rFonts w:hint="eastAsia" w:ascii="仿宋" w:hAnsi="仿宋" w:eastAsia="仿宋" w:cs="仿宋"/>
          <w:color w:val="auto"/>
          <w:sz w:val="28"/>
          <w:szCs w:val="28"/>
          <w:highlight w:val="none"/>
          <w:lang w:val="en-US" w:eastAsia="zh-CN"/>
        </w:rPr>
        <w:t>本项目为包干价。供应商的报价是指供应商为完成本项目所需的全部费用，包含比选列明及虽未列明但实施过程中需要产生的费用。除成交金额外，比选人不再额外支付任何费用。</w:t>
      </w:r>
    </w:p>
    <w:p w14:paraId="7043A869">
      <w:pPr>
        <w:adjustRightInd w:val="0"/>
        <w:snapToGrid w:val="0"/>
        <w:ind w:right="105" w:rightChars="5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．付款方法</w:t>
      </w:r>
      <w:r>
        <w:rPr>
          <w:rFonts w:hint="eastAsia" w:ascii="仿宋" w:hAnsi="仿宋" w:eastAsia="仿宋" w:cs="仿宋"/>
          <w:color w:val="auto"/>
          <w:sz w:val="28"/>
          <w:szCs w:val="28"/>
          <w:highlight w:val="none"/>
          <w:lang w:eastAsia="zh-CN"/>
        </w:rPr>
        <w:t>：</w:t>
      </w:r>
    </w:p>
    <w:p w14:paraId="1AA0074A">
      <w:pPr>
        <w:adjustRightInd w:val="0"/>
        <w:snapToGrid w:val="0"/>
        <w:ind w:right="105" w:rightChars="5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.1原则上自合同签订完成</w:t>
      </w:r>
      <w:r>
        <w:rPr>
          <w:rFonts w:hint="eastAsia" w:ascii="仿宋" w:hAnsi="仿宋" w:eastAsia="仿宋" w:cs="仿宋"/>
          <w:color w:val="auto"/>
          <w:sz w:val="28"/>
          <w:szCs w:val="28"/>
          <w:highlight w:val="none"/>
          <w:lang w:val="en-US" w:eastAsia="zh-CN"/>
        </w:rPr>
        <w:t>之日起15</w:t>
      </w:r>
      <w:r>
        <w:rPr>
          <w:rFonts w:hint="eastAsia" w:ascii="仿宋" w:hAnsi="仿宋" w:eastAsia="仿宋" w:cs="仿宋"/>
          <w:color w:val="auto"/>
          <w:sz w:val="28"/>
          <w:szCs w:val="28"/>
          <w:highlight w:val="none"/>
          <w:lang w:eastAsia="zh-CN"/>
        </w:rPr>
        <w:t>天内预付合同总金额的30%，</w:t>
      </w:r>
      <w:r>
        <w:rPr>
          <w:rFonts w:hint="eastAsia" w:ascii="仿宋" w:hAnsi="仿宋" w:eastAsia="仿宋" w:cs="仿宋"/>
          <w:color w:val="auto"/>
          <w:sz w:val="28"/>
          <w:szCs w:val="28"/>
          <w:highlight w:val="none"/>
          <w:lang w:val="en-US" w:eastAsia="zh-CN"/>
        </w:rPr>
        <w:t>完成第一次项目服务比选人</w:t>
      </w:r>
      <w:r>
        <w:rPr>
          <w:rFonts w:hint="eastAsia" w:ascii="仿宋" w:hAnsi="仿宋" w:eastAsia="仿宋" w:cs="仿宋"/>
          <w:color w:val="auto"/>
          <w:sz w:val="28"/>
          <w:szCs w:val="28"/>
          <w:highlight w:val="none"/>
          <w:lang w:eastAsia="zh-CN"/>
        </w:rPr>
        <w:t>验收合格后向供应商支付合同总金额的</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0%，</w:t>
      </w:r>
      <w:r>
        <w:rPr>
          <w:rFonts w:hint="eastAsia" w:ascii="仿宋" w:hAnsi="仿宋" w:eastAsia="仿宋" w:cs="仿宋"/>
          <w:color w:val="auto"/>
          <w:sz w:val="28"/>
          <w:szCs w:val="28"/>
          <w:highlight w:val="none"/>
          <w:lang w:val="en-US" w:eastAsia="zh-CN"/>
        </w:rPr>
        <w:t>完成最后一次项目服务比选人</w:t>
      </w:r>
      <w:r>
        <w:rPr>
          <w:rFonts w:hint="eastAsia" w:ascii="仿宋" w:hAnsi="仿宋" w:eastAsia="仿宋" w:cs="仿宋"/>
          <w:color w:val="auto"/>
          <w:sz w:val="28"/>
          <w:szCs w:val="28"/>
          <w:highlight w:val="none"/>
          <w:lang w:eastAsia="zh-CN"/>
        </w:rPr>
        <w:t>验收合格后向供应商支付合同总金额的</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0%。</w:t>
      </w:r>
    </w:p>
    <w:p w14:paraId="0A943DE1">
      <w:pPr>
        <w:adjustRightInd w:val="0"/>
        <w:snapToGrid w:val="0"/>
        <w:ind w:right="105" w:rightChars="50"/>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.2比选人支付款项前，成交供应商应开具相应金额等额正式发票，</w:t>
      </w:r>
      <w:r>
        <w:rPr>
          <w:rFonts w:hint="eastAsia" w:ascii="仿宋" w:hAnsi="仿宋" w:eastAsia="仿宋" w:cs="仿宋"/>
          <w:color w:val="auto"/>
          <w:sz w:val="28"/>
          <w:szCs w:val="28"/>
          <w:highlight w:val="none"/>
          <w:lang w:val="en-US" w:eastAsia="zh-CN"/>
        </w:rPr>
        <w:t>原则上</w:t>
      </w:r>
      <w:r>
        <w:rPr>
          <w:rFonts w:hint="eastAsia" w:ascii="仿宋" w:hAnsi="仿宋" w:eastAsia="仿宋" w:cs="仿宋"/>
          <w:color w:val="auto"/>
          <w:sz w:val="28"/>
          <w:szCs w:val="28"/>
          <w:highlight w:val="none"/>
          <w:lang w:eastAsia="zh-CN"/>
        </w:rPr>
        <w:t>比选人收到发票后30日内通过银行转账支付。</w:t>
      </w:r>
    </w:p>
    <w:p w14:paraId="0AAD0DD4">
      <w:pPr>
        <w:adjustRightInd w:val="0"/>
        <w:snapToGrid w:val="0"/>
        <w:ind w:right="105" w:rightChars="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.验收要求</w:t>
      </w:r>
    </w:p>
    <w:p w14:paraId="64E826AE">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4.1按比选文件的服务质量要求和技术指标、成交人响应文件及</w:t>
      </w:r>
      <w:r>
        <w:rPr>
          <w:rFonts w:hint="eastAsia" w:ascii="仿宋" w:hAnsi="仿宋" w:eastAsia="仿宋" w:cs="仿宋"/>
          <w:color w:val="auto"/>
          <w:sz w:val="28"/>
          <w:szCs w:val="28"/>
          <w:lang w:val="en-US" w:eastAsia="zh-CN"/>
        </w:rPr>
        <w:t>承诺与合同约定标准进行验收；双方如对服务质量要求和技术指标的约定标准有相互抵触或异议的事项，由比选人在比选文件与成交人响应文件中按服务质量要求和技术指标比较优胜的原则确定该项的约定标准进行验收；</w:t>
      </w:r>
    </w:p>
    <w:p w14:paraId="7A8513A7">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4.2验收事项参照《财政部关于进一步加强政府采购需求和履约验收管理的指导意见》（财库〔2016〕205号）、《政府采购需求管理办法》（财库〔2021〕22号）等相关政府采购法律法规，以及四川省、泸州市的相关要求进行验收。比选人成立验收小组，按照采购合同的约定对供应商履约情况进行验收。验收时，按照采购文件及采购合同的约定对每一项技术、服务、安全标准的履约情况进行确认。验收结束后，出具书面验收记录，列明各项标准的验收情况及项目总体评价，由验收双方共同签署。验收结果与采购合同约定的资金支付条件挂钩。履约验收的各项资料应存档备查。</w:t>
      </w:r>
    </w:p>
    <w:p w14:paraId="1D400CD4">
      <w:pPr>
        <w:adjustRightInd w:val="0"/>
        <w:snapToGrid w:val="0"/>
        <w:ind w:right="105" w:rightChars="5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4.3调查结束交付的成果应涵盖上述所有要求，应包括调查方案、调查问卷、原始数据、调查分析报告、年度总调查分析报告书等。资料不齐全将无法通过验收。</w:t>
      </w:r>
    </w:p>
    <w:p w14:paraId="07AD8D63">
      <w:pPr>
        <w:adjustRightInd w:val="0"/>
        <w:snapToGrid w:val="0"/>
        <w:ind w:right="105" w:rightChars="5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违约责任与解决争议的方法：</w:t>
      </w:r>
    </w:p>
    <w:p w14:paraId="682B2642">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5.1比选人、成交人双方均应遵守采购合同，非因不可抗力而单方面解除合同的，将赔偿因违约给对方造成的经济损失，并向对方支付合同金额10%的违约金。 </w:t>
      </w:r>
    </w:p>
    <w:p w14:paraId="1C8BE758">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5.2若因成交人原因在合同约定时间内无法提供服务，比选人有权解除合同，并向成交人收取合同金额10%的违约金。 </w:t>
      </w:r>
    </w:p>
    <w:p w14:paraId="1ABA88FB">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5.3成交人交付的服务不符合本项目比选要求及合同规定的，成交人应向比选人支付合同金额10%的违约金，并须在合同规定的时间内提供合格的服务给比选人，否则，视作成交人不能在合同约定时间内交付服务而违约，按5.2条进行处理。比选人可将成交人提供的服务交具有法定资格条件的质量技术监督机构检测，检测费用负担原则按照5.9条进行处理。</w:t>
      </w:r>
    </w:p>
    <w:p w14:paraId="3B2D29AA">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5.4成交人保证本合同服务的权利无瑕疵，包括服务所有权及知识产权等权利无瑕疵。如任何第三方经法院（或仲裁机构）裁决有权对上述服务主张权利或国家机关依法对服务进行没收查处的，成交人除应向比选人返还已收款项外，还应另按合同金额10%的标准向比选人支付违约金并赔偿因此给比选人造成的一切损失。 </w:t>
      </w:r>
    </w:p>
    <w:p w14:paraId="65826C54">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5.5成交人应严格遵守承诺，如有违约，将赔偿因违约给比选人造成的经济损失。合同约定质保期内，若因成交人未按响应文件承诺的服务内容进行履约的，比选人有权部分或全部扣除合同应付金额；若比选人已通知成交人，成交人未按承诺时限到场售后且超过1天未解决问题的，比选人有权动用应付款项进行处理，并凭票扣除相应费用，同时将追究成交人违约的相关责任。</w:t>
      </w:r>
    </w:p>
    <w:p w14:paraId="4D12529E">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5.6验收合格后，比选人应在合同约定的付款期限内按相关程序及时支付相应合同金额。</w:t>
      </w:r>
    </w:p>
    <w:p w14:paraId="1E8E70BC">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5.7违约金为本包件合同金额的10%，若实际损失高于本合同约定违约金则以实际损失为准。</w:t>
      </w:r>
    </w:p>
    <w:p w14:paraId="7EA3E74A">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5.8比选人由于不可抗力的原因不能履行合同时，应及时向成交人通报不能履行或不能完全履行的理由；成交人由于不可抗力的原因不能履行合同时，应在服务时间到期以前及时向比选人通报不能履行或不能完全履行的理由；在取得有关主管机关证明以后，可以签订延期履行、部分履行补充合同或者不履行合同，并根据情况可部分或全部免予承担违约责任。</w:t>
      </w:r>
    </w:p>
    <w:p w14:paraId="3BCE0CAF">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5.9因服务的质量问题发生争议，由具有法定资格条件的质量技术监督机构进行质量鉴定,成交人先行垫付鉴定费用。服务符合标准的，鉴定费由比选人承担；服务不符合质量标准的，鉴定费由成交人承担。</w:t>
      </w:r>
    </w:p>
    <w:p w14:paraId="4540BD3C">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5.10合同履行期间，若双方发生争议，双方本着友好合作的态度，对合同履行过程中发生的违约行为进行及时的协商解决或由有关部门调解解决，如不能协商解决，争议由合江县人民法院予以管辖。</w:t>
      </w:r>
    </w:p>
    <w:p w14:paraId="1B4922D6">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6.知识产权归属和处理方式：</w:t>
      </w:r>
    </w:p>
    <w:p w14:paraId="7F31F481">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6.1供应商应保证在本项目中使用的任何技术、产品和服务（包括部分使用），不会产生因第三方提出侵犯其专利权、商标权或其它知识产权而引起的法律和经济纠纷，如存在前述情形，由供应商承担所有相关责任，并且赔偿由此给比选人带来的损失。</w:t>
      </w:r>
    </w:p>
    <w:p w14:paraId="443E863D">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6.2如使用供应商所不拥有的知识产权，则在报价中必须包括合法使用该知识产权的相关费用。</w:t>
      </w:r>
    </w:p>
    <w:p w14:paraId="291C9A82">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7.成本补偿和风险分担约定：本项目不涉及成本补偿，市场风险由供应商自行承担。</w:t>
      </w:r>
    </w:p>
    <w:p w14:paraId="2E663C7C">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8.人员配备要求</w:t>
      </w:r>
    </w:p>
    <w:p w14:paraId="4280FA01">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8.1供应商对本项目必须设置完善和稳定的管理组织机构，投入足够的项目执行人员，以保证项目按质、按量、按时及有序实施。</w:t>
      </w:r>
    </w:p>
    <w:p w14:paraId="091DDB09">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8.2项目团队人员构成必须包括一名专职负责的项目经理，负责与采购人接洽联系并定期提交成果。同时须配备专职调查人员、过程质控人员、数据分析人员、政策决策专家及文档整理编写人员。</w:t>
      </w:r>
    </w:p>
    <w:p w14:paraId="3379959F">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8.3项目团队至少由10名熟悉该项目的工作人员组成。在项目实施过程中，供应商承诺的项目负责人和参与实施的主要人员未经采购人同意不得调整。</w:t>
      </w:r>
    </w:p>
    <w:p w14:paraId="2C763418">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8.4专职调查人员需具备三甲医院患者体验评价调查五次或以上工作经历，应经过岗前专业培训和同质化培训，包括医院和医疗管理培训、访问培训、问卷内容培训及调查工作培训等。</w:t>
      </w:r>
    </w:p>
    <w:p w14:paraId="70DF9786">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9.售后服务要求</w:t>
      </w:r>
    </w:p>
    <w:p w14:paraId="01D31AC8">
      <w:pPr>
        <w:adjustRightInd w:val="0"/>
        <w:snapToGrid w:val="0"/>
        <w:ind w:right="105" w:rightChars="5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w:t>
      </w:r>
      <w:r>
        <w:rPr>
          <w:rFonts w:hint="default" w:ascii="仿宋" w:hAnsi="仿宋" w:eastAsia="仿宋" w:cs="仿宋"/>
          <w:color w:val="auto"/>
          <w:sz w:val="28"/>
          <w:szCs w:val="28"/>
          <w:lang w:val="en-US" w:eastAsia="zh-CN"/>
        </w:rPr>
        <w:t>1.调查过程中的原始资料保存1年以上，并能随时调取并配合采购人复核；</w:t>
      </w:r>
    </w:p>
    <w:p w14:paraId="39015577">
      <w:pPr>
        <w:adjustRightInd w:val="0"/>
        <w:snapToGrid w:val="0"/>
        <w:ind w:right="105" w:rightChars="5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w:t>
      </w:r>
      <w:r>
        <w:rPr>
          <w:rFonts w:hint="default" w:ascii="仿宋" w:hAnsi="仿宋" w:eastAsia="仿宋" w:cs="仿宋"/>
          <w:color w:val="auto"/>
          <w:sz w:val="28"/>
          <w:szCs w:val="28"/>
          <w:lang w:val="en-US" w:eastAsia="zh-CN"/>
        </w:rPr>
        <w:t>2.负责对采购人的答疑、被调查对象的投诉及纠纷处理；</w:t>
      </w:r>
    </w:p>
    <w:p w14:paraId="32BAFD26">
      <w:pPr>
        <w:adjustRightInd w:val="0"/>
        <w:snapToGrid w:val="0"/>
        <w:ind w:right="105" w:rightChars="5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w:t>
      </w:r>
      <w:r>
        <w:rPr>
          <w:rFonts w:hint="default" w:ascii="仿宋" w:hAnsi="仿宋" w:eastAsia="仿宋" w:cs="仿宋"/>
          <w:color w:val="auto"/>
          <w:sz w:val="28"/>
          <w:szCs w:val="28"/>
          <w:lang w:val="en-US" w:eastAsia="zh-CN"/>
        </w:rPr>
        <w:t>3.配合采购人相关部门开展对此项目专项审计。</w:t>
      </w:r>
    </w:p>
    <w:p w14:paraId="3793C1EE">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10.比选人在与成交人签署合同前，如发现成交人有虚假应标的行为，将有权取消成交人的成交资格并追究成交人的相关法律和经济责任。</w:t>
      </w:r>
    </w:p>
    <w:p w14:paraId="09AD0C96">
      <w:pPr>
        <w:adjustRightInd w:val="0"/>
        <w:snapToGrid w:val="0"/>
        <w:ind w:right="105" w:rightChars="5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11.服务过程中的所有安全生产事宜及产生的法律责任和经济赔偿责任均由成交人自行承担，与采购人无关，采购人不承担任何责任。</w:t>
      </w:r>
    </w:p>
    <w:p w14:paraId="0F13F2B4">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12.供应商有责任对比选人数据保密，不得将比选人数据内容全部或部分泄露给第三方，否则，比选人将通过法律手段追究成交人的泄密责任。</w:t>
      </w:r>
    </w:p>
    <w:p w14:paraId="6A821DB0">
      <w:pPr>
        <w:adjustRightInd w:val="0"/>
        <w:snapToGrid w:val="0"/>
        <w:ind w:right="105" w:rightChars="50"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zh-CN"/>
        </w:rPr>
        <w:t>注：以上商务要求为实质性条款，均不允许负偏离。</w:t>
      </w:r>
      <w:r>
        <w:rPr>
          <w:rFonts w:hint="eastAsia" w:ascii="仿宋" w:hAnsi="仿宋" w:eastAsia="仿宋" w:cs="仿宋"/>
          <w:color w:val="auto"/>
          <w:sz w:val="28"/>
          <w:szCs w:val="28"/>
          <w:lang w:val="en-US" w:eastAsia="zh-CN"/>
        </w:rPr>
        <w:t>均需在商务应答表中予以应答。</w:t>
      </w:r>
    </w:p>
    <w:p w14:paraId="26AC7E96">
      <w:pPr>
        <w:adjustRightInd w:val="0"/>
        <w:snapToGrid w:val="0"/>
        <w:ind w:right="105" w:rightChars="50"/>
        <w:rPr>
          <w:rFonts w:hint="eastAsia" w:ascii="仿宋" w:hAnsi="仿宋" w:eastAsia="仿宋" w:cs="仿宋"/>
          <w:color w:val="auto"/>
          <w:sz w:val="28"/>
          <w:szCs w:val="28"/>
          <w:lang w:val="en-US" w:eastAsia="zh-CN"/>
        </w:rPr>
      </w:pPr>
    </w:p>
    <w:p w14:paraId="2F3F1CFE">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三、技术、服务要求（实质性要求）</w:t>
      </w:r>
    </w:p>
    <w:p w14:paraId="64D23DF5">
      <w:pPr>
        <w:adjustRightInd w:val="0"/>
        <w:snapToGrid w:val="0"/>
        <w:ind w:right="105" w:rightChars="50"/>
        <w:rPr>
          <w:rFonts w:hint="eastAsia" w:ascii="仿宋" w:hAnsi="仿宋" w:eastAsia="仿宋" w:cs="仿宋"/>
          <w:color w:val="auto"/>
          <w:sz w:val="28"/>
          <w:szCs w:val="28"/>
          <w:lang w:val="en-US" w:eastAsia="zh-CN"/>
        </w:rPr>
      </w:pPr>
      <w:bookmarkStart w:id="28" w:name="_Toc11929"/>
      <w:r>
        <w:rPr>
          <w:rFonts w:hint="eastAsia" w:ascii="仿宋" w:hAnsi="仿宋" w:eastAsia="仿宋" w:cs="仿宋"/>
          <w:color w:val="auto"/>
          <w:sz w:val="28"/>
          <w:szCs w:val="28"/>
          <w:lang w:val="en-US" w:eastAsia="zh-CN"/>
        </w:rPr>
        <w:t>（一）服务内容</w:t>
      </w:r>
    </w:p>
    <w:p w14:paraId="5F1B7C28">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lang w:val="en-US" w:eastAsia="zh-CN"/>
        </w:rPr>
        <w:t>1.从医院管理水平、服务态度、服务质量、就医环境和医德医风等方面编制测评指标、调查方案及调查问卷等。问卷设计科学合理，调查内容包括（但不限于）国家公立医院绩效考核关于门诊患者体验评价、住院</w:t>
      </w:r>
      <w:r>
        <w:rPr>
          <w:rFonts w:hint="eastAsia" w:ascii="仿宋" w:hAnsi="仿宋" w:eastAsia="仿宋" w:cs="仿宋"/>
          <w:color w:val="auto"/>
          <w:sz w:val="28"/>
          <w:szCs w:val="28"/>
          <w:highlight w:val="none"/>
          <w:lang w:val="en-US" w:eastAsia="zh-CN"/>
        </w:rPr>
        <w:t>患者体验评价和职工满意度监测评价指标。</w:t>
      </w:r>
    </w:p>
    <w:p w14:paraId="200B4238">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2.服务期限内共开展</w:t>
      </w:r>
      <w:r>
        <w:rPr>
          <w:rFonts w:hint="eastAsia" w:ascii="仿宋" w:hAnsi="仿宋" w:eastAsia="仿宋" w:cs="仿宋"/>
          <w:b/>
          <w:bCs/>
          <w:color w:val="0000FF"/>
          <w:sz w:val="28"/>
          <w:szCs w:val="28"/>
          <w:highlight w:val="none"/>
          <w:lang w:val="en-US" w:eastAsia="zh-CN"/>
        </w:rPr>
        <w:t>2</w:t>
      </w:r>
      <w:r>
        <w:rPr>
          <w:rFonts w:hint="eastAsia" w:ascii="仿宋" w:hAnsi="仿宋" w:eastAsia="仿宋" w:cs="仿宋"/>
          <w:color w:val="auto"/>
          <w:sz w:val="28"/>
          <w:szCs w:val="28"/>
          <w:highlight w:val="none"/>
          <w:lang w:val="en-US" w:eastAsia="zh-CN"/>
        </w:rPr>
        <w:t>次患者体验评价，提供</w:t>
      </w:r>
      <w:r>
        <w:rPr>
          <w:rFonts w:hint="eastAsia" w:ascii="仿宋" w:hAnsi="仿宋" w:eastAsia="仿宋" w:cs="仿宋"/>
          <w:b/>
          <w:bCs/>
          <w:color w:val="auto"/>
          <w:sz w:val="28"/>
          <w:szCs w:val="28"/>
          <w:highlight w:val="none"/>
          <w:lang w:val="en-US" w:eastAsia="zh-CN"/>
        </w:rPr>
        <w:t>2</w:t>
      </w:r>
      <w:r>
        <w:rPr>
          <w:rFonts w:hint="eastAsia" w:ascii="仿宋" w:hAnsi="仿宋" w:eastAsia="仿宋" w:cs="仿宋"/>
          <w:color w:val="auto"/>
          <w:sz w:val="28"/>
          <w:szCs w:val="28"/>
          <w:highlight w:val="none"/>
          <w:lang w:val="en-US" w:eastAsia="zh-CN"/>
        </w:rPr>
        <w:t>期分析报告，分门诊、住院2组问卷，按科室分配样本，确保临床、医技部门全覆盖，开展覆盖全院员工的相关评价服务。提供1期员工满意度分析报告，覆盖全院员工的相关评价服务。</w:t>
      </w:r>
    </w:p>
    <w:p w14:paraId="2BABF7D7">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3.可根据医院工作需求在整体预算不变的条件下进行样本及调查内容调整，在常规调研项目中可根据医院工作需求增加调研题目。</w:t>
      </w:r>
    </w:p>
    <w:p w14:paraId="79945084">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（二）服务总体要求和具体要求</w:t>
      </w:r>
    </w:p>
    <w:p w14:paraId="5089AC06">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1.患者体验评价：含门诊患者、住院患者、急诊患者，服务期限内共完成2次调查，具体调查样本量分配需细化到科室。每期调查的有效样本量不少于1000人，其中门诊患者有效样本量</w:t>
      </w:r>
      <w:r>
        <w:rPr>
          <w:rFonts w:hint="eastAsia" w:ascii="仿宋" w:hAnsi="仿宋" w:eastAsia="仿宋" w:cs="仿宋"/>
          <w:color w:val="000000" w:themeColor="text1"/>
          <w:sz w:val="28"/>
          <w:szCs w:val="28"/>
          <w:highlight w:val="none"/>
          <w:lang w:val="en-US" w:eastAsia="zh-CN"/>
          <w14:textFill>
            <w14:solidFill>
              <w14:schemeClr w14:val="tx1"/>
            </w14:solidFill>
          </w14:textFill>
        </w:rPr>
        <w:t>≥600人</w:t>
      </w:r>
      <w:r>
        <w:rPr>
          <w:rFonts w:hint="eastAsia" w:ascii="仿宋" w:hAnsi="仿宋" w:eastAsia="仿宋" w:cs="仿宋"/>
          <w:color w:val="auto"/>
          <w:sz w:val="28"/>
          <w:szCs w:val="28"/>
          <w:highlight w:val="none"/>
          <w:lang w:val="en-US" w:eastAsia="zh-CN"/>
        </w:rPr>
        <w:t>、住院患者有效样本量</w:t>
      </w:r>
      <w:r>
        <w:rPr>
          <w:rFonts w:hint="eastAsia" w:ascii="仿宋" w:hAnsi="仿宋" w:eastAsia="仿宋" w:cs="仿宋"/>
          <w:color w:val="000000" w:themeColor="text1"/>
          <w:sz w:val="28"/>
          <w:szCs w:val="28"/>
          <w:highlight w:val="none"/>
          <w:lang w:val="en-US" w:eastAsia="zh-CN"/>
          <w14:textFill>
            <w14:solidFill>
              <w14:schemeClr w14:val="tx1"/>
            </w14:solidFill>
          </w14:textFill>
        </w:rPr>
        <w:t>≥400人</w:t>
      </w:r>
      <w:r>
        <w:rPr>
          <w:rFonts w:hint="eastAsia" w:ascii="仿宋" w:hAnsi="仿宋" w:eastAsia="仿宋" w:cs="仿宋"/>
          <w:color w:val="auto"/>
          <w:sz w:val="28"/>
          <w:szCs w:val="28"/>
          <w:highlight w:val="none"/>
          <w:lang w:val="en-US" w:eastAsia="zh-CN"/>
        </w:rPr>
        <w:t>。</w:t>
      </w:r>
    </w:p>
    <w:p w14:paraId="41A93229">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2.每次完成一定量的门诊、住院患者访谈，了解医院的痛点、</w:t>
      </w:r>
      <w:r>
        <w:rPr>
          <w:rFonts w:hint="eastAsia" w:ascii="仿宋" w:hAnsi="仿宋" w:eastAsia="仿宋" w:cs="仿宋"/>
          <w:color w:val="auto"/>
          <w:sz w:val="28"/>
          <w:szCs w:val="28"/>
          <w:lang w:val="en-US" w:eastAsia="zh-CN"/>
        </w:rPr>
        <w:t>难点、堵点，收集患者开放性意见。</w:t>
      </w:r>
    </w:p>
    <w:p w14:paraId="784FA02C">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3.完成1次院内员工满意度调研，需要全院80%以上的员工参与。</w:t>
      </w:r>
    </w:p>
    <w:p w14:paraId="2524D679">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4.持续改进常态化管理：平台需要提供持续改进常态化管理手段，提供（PDCA）质量工具的应用，让患者体验结果与持续改进无缝链接，让问题得到解决与跟进，具体需落实到科室级层面。</w:t>
      </w:r>
    </w:p>
    <w:p w14:paraId="4B9198F4">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5.搭建医院有关患者体验评价的大数据管理云平台，向院方提供管理账号（院科两级管理账号）。</w:t>
      </w:r>
    </w:p>
    <w:p w14:paraId="0DCE16B9">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6.针对全年数据，每年开展一次全院的数据解析大会（从发现问题、分析问题、提供先进医院管理经验建议的角度进行分析）。</w:t>
      </w:r>
    </w:p>
    <w:p w14:paraId="0E72ED96">
      <w:pPr>
        <w:adjustRightInd w:val="0"/>
        <w:snapToGrid w:val="0"/>
        <w:ind w:right="105" w:rightChars="5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（三）服务质量要求/或技术指标要求</w:t>
      </w:r>
    </w:p>
    <w:p w14:paraId="199E49ED">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1.调查过程严格按照ISO9001质量监控体系进行质控检查，保证调查结果的真实性和准确性，需提供质控要求；</w:t>
      </w:r>
    </w:p>
    <w:p w14:paraId="79A52468">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2.项目团队须派经过培训的专职调查人员实地进行问卷测评，分层随机抽样，确保样本分布合理，保证样本数量和样本质量；</w:t>
      </w:r>
    </w:p>
    <w:p w14:paraId="6D85E87D">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3.采购人有权随时对调查过程和结果进行监控和抽查，随机抽取一定数量的问卷进行抽查和复核,问卷有效率＞95%方合格；</w:t>
      </w:r>
    </w:p>
    <w:p w14:paraId="5989EB6D">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4.调查过程不得干扰和影响正常医疗秩序。</w:t>
      </w:r>
    </w:p>
    <w:p w14:paraId="4C270F45">
      <w:pPr>
        <w:adjustRightInd w:val="0"/>
        <w:snapToGrid w:val="0"/>
        <w:ind w:right="105" w:rightChars="5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注：以上技术、服务要求均为实质性要求，均需在技术、服务应答表中予以应答。</w:t>
      </w:r>
    </w:p>
    <w:bookmarkEnd w:id="28"/>
    <w:p w14:paraId="27269D33">
      <w:pPr>
        <w:numPr>
          <w:ilvl w:val="0"/>
          <w:numId w:val="2"/>
        </w:numPr>
        <w:adjustRightInd w:val="0"/>
        <w:snapToGrid w:val="0"/>
        <w:ind w:left="0" w:leftChars="0" w:right="0" w:rightChars="0" w:firstLine="2530" w:firstLineChars="700"/>
        <w:jc w:val="left"/>
        <w:rPr>
          <w:rFonts w:hint="eastAsia" w:hAnsi="宋体" w:cs="宋体"/>
          <w:b/>
          <w:color w:val="auto"/>
          <w:sz w:val="36"/>
          <w:highlight w:val="none"/>
        </w:rPr>
      </w:pPr>
      <w:r>
        <w:rPr>
          <w:rFonts w:hint="eastAsia" w:hAnsi="宋体" w:cs="宋体"/>
          <w:b/>
          <w:color w:val="auto"/>
          <w:sz w:val="36"/>
          <w:highlight w:val="none"/>
        </w:rPr>
        <w:t>比选办法</w:t>
      </w:r>
    </w:p>
    <w:p w14:paraId="6936328C">
      <w:pPr>
        <w:pStyle w:val="2"/>
        <w:numPr>
          <w:ilvl w:val="0"/>
          <w:numId w:val="0"/>
        </w:numPr>
        <w:ind w:leftChars="700"/>
        <w:rPr>
          <w:rFonts w:hint="eastAsia"/>
        </w:rPr>
      </w:pPr>
    </w:p>
    <w:p w14:paraId="13CDD4F8">
      <w:pPr>
        <w:pStyle w:val="4"/>
        <w:pageBreakBefore w:val="0"/>
        <w:widowControl w:val="0"/>
        <w:shd w:val="clear"/>
        <w:kinsoku/>
        <w:wordWrap/>
        <w:overflowPunct/>
        <w:topLinePunct w:val="0"/>
        <w:autoSpaceDE/>
        <w:autoSpaceDN/>
        <w:bidi w:val="0"/>
        <w:adjustRightInd w:val="0"/>
        <w:snapToGrid w:val="0"/>
        <w:spacing w:before="0" w:after="0" w:line="4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、比选方法</w:t>
      </w:r>
    </w:p>
    <w:p w14:paraId="3BD4AF69">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本项目比选方法为：</w:t>
      </w:r>
      <w:r>
        <w:rPr>
          <w:rFonts w:hint="eastAsia" w:ascii="仿宋" w:hAnsi="仿宋" w:eastAsia="仿宋" w:cs="仿宋"/>
          <w:color w:val="auto"/>
          <w:sz w:val="28"/>
          <w:szCs w:val="28"/>
          <w:highlight w:val="none"/>
          <w:lang w:val="en-US" w:eastAsia="zh-CN"/>
        </w:rPr>
        <w:t>综合评分</w:t>
      </w:r>
      <w:r>
        <w:rPr>
          <w:rFonts w:hint="eastAsia" w:ascii="仿宋" w:hAnsi="仿宋" w:eastAsia="仿宋" w:cs="仿宋"/>
          <w:color w:val="auto"/>
          <w:sz w:val="28"/>
          <w:szCs w:val="28"/>
          <w:highlight w:val="none"/>
        </w:rPr>
        <w:t>法。</w:t>
      </w:r>
    </w:p>
    <w:p w14:paraId="4FCA8F80">
      <w:pPr>
        <w:pStyle w:val="4"/>
        <w:pageBreakBefore w:val="0"/>
        <w:widowControl w:val="0"/>
        <w:shd w:val="clear"/>
        <w:kinsoku/>
        <w:wordWrap/>
        <w:overflowPunct/>
        <w:topLinePunct w:val="0"/>
        <w:autoSpaceDE/>
        <w:autoSpaceDN/>
        <w:bidi w:val="0"/>
        <w:adjustRightInd w:val="0"/>
        <w:snapToGrid w:val="0"/>
        <w:spacing w:before="0" w:after="0" w:line="4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比选程序</w:t>
      </w:r>
    </w:p>
    <w:p w14:paraId="56183274">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.1参选文件初审。初审分为资格性检查和符合性检查。</w:t>
      </w:r>
    </w:p>
    <w:p w14:paraId="65B54614">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.1.1</w:t>
      </w:r>
      <w:r>
        <w:rPr>
          <w:rFonts w:hint="eastAsia" w:ascii="仿宋" w:hAnsi="仿宋" w:eastAsia="仿宋" w:cs="仿宋"/>
          <w:b/>
          <w:color w:val="auto"/>
          <w:sz w:val="28"/>
          <w:szCs w:val="28"/>
          <w:highlight w:val="none"/>
        </w:rPr>
        <w:t>资格性检查</w:t>
      </w:r>
      <w:r>
        <w:rPr>
          <w:rFonts w:hint="eastAsia" w:ascii="仿宋" w:hAnsi="仿宋" w:eastAsia="仿宋" w:cs="仿宋"/>
          <w:color w:val="auto"/>
          <w:sz w:val="28"/>
          <w:szCs w:val="28"/>
          <w:highlight w:val="none"/>
        </w:rPr>
        <w:t>。依据法律法规和比选文件的规定，对参选文件中的资格证明等进行审查，以确定供应商是否具备参选资格。供应商参选文件属于下列情况之一的，在资格性检查时按照无效参选处理。</w:t>
      </w:r>
    </w:p>
    <w:p w14:paraId="0BEE49D1">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（1)不具备比选文件第四章中规定的要求的；</w:t>
      </w:r>
    </w:p>
    <w:p w14:paraId="53C10F73">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（2)未按照比选文件规定的格式要求编制，且影响参选文件的资格性的；</w:t>
      </w:r>
    </w:p>
    <w:p w14:paraId="5FAEFA9C">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（3)满足比选文件规定的其他无效参选情形；</w:t>
      </w:r>
    </w:p>
    <w:p w14:paraId="1AD22568">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.1.2</w:t>
      </w:r>
      <w:r>
        <w:rPr>
          <w:rFonts w:hint="eastAsia" w:ascii="仿宋" w:hAnsi="仿宋" w:eastAsia="仿宋" w:cs="仿宋"/>
          <w:b/>
          <w:color w:val="auto"/>
          <w:sz w:val="28"/>
          <w:szCs w:val="28"/>
          <w:highlight w:val="none"/>
        </w:rPr>
        <w:t>符合性检查</w:t>
      </w:r>
      <w:r>
        <w:rPr>
          <w:rFonts w:hint="eastAsia" w:ascii="仿宋" w:hAnsi="仿宋" w:eastAsia="仿宋" w:cs="仿宋"/>
          <w:color w:val="auto"/>
          <w:sz w:val="28"/>
          <w:szCs w:val="28"/>
          <w:highlight w:val="none"/>
        </w:rPr>
        <w:t>。依据比选文件的规定，从参选文件的有效性、完整性和对比选文件的响应程度进行审查，以确定是否对比选文件的实质性要求作出响应。供应商参选文件属于下列情况之一的，在符合性检查时按照无效参选处理：</w:t>
      </w:r>
    </w:p>
    <w:p w14:paraId="10A091CC">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（1)参选报价不符合比选文件规定的价格标的；</w:t>
      </w:r>
    </w:p>
    <w:p w14:paraId="05C46154">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（2)未载明或者载明的比选项目履约时间、方式、数量及其他采购合同实质性内容与比选文件要求不一致，且比选采购单位无法接受的；</w:t>
      </w:r>
    </w:p>
    <w:p w14:paraId="769DB05E">
      <w:pPr>
        <w:pageBreakBefore w:val="0"/>
        <w:widowControl w:val="0"/>
        <w:shd w:val="clear"/>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（3)附有比选人不能接受的条件或者不符合比选文件规定的其他实质性要求；</w:t>
      </w:r>
    </w:p>
    <w:p w14:paraId="197354AD">
      <w:pPr>
        <w:pStyle w:val="4"/>
        <w:pageBreakBefore w:val="0"/>
        <w:widowControl w:val="0"/>
        <w:shd w:val="clear"/>
        <w:kinsoku/>
        <w:wordWrap/>
        <w:overflowPunct/>
        <w:topLinePunct w:val="0"/>
        <w:autoSpaceDE/>
        <w:autoSpaceDN/>
        <w:bidi w:val="0"/>
        <w:adjustRightInd w:val="0"/>
        <w:snapToGrid w:val="0"/>
        <w:spacing w:before="0" w:after="0" w:line="4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rPr>
        <w:t xml:space="preserve"> 比选细则及标准</w:t>
      </w:r>
    </w:p>
    <w:p w14:paraId="65FDDC11">
      <w:pPr>
        <w:pageBreakBefore w:val="0"/>
        <w:widowControl w:val="0"/>
        <w:shd w:val="clear"/>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color w:val="auto"/>
          <w:kern w:val="2"/>
          <w:sz w:val="28"/>
          <w:szCs w:val="28"/>
          <w:highlight w:val="none"/>
          <w:lang w:val="en-US" w:eastAsia="zh-CN" w:bidi="ar-SA"/>
        </w:rPr>
      </w:pPr>
      <w:r>
        <w:rPr>
          <w:rFonts w:hint="eastAsia" w:ascii="仿宋" w:hAnsi="仿宋" w:eastAsia="仿宋" w:cs="仿宋"/>
          <w:b/>
          <w:bCs/>
          <w:color w:val="auto"/>
          <w:sz w:val="28"/>
          <w:szCs w:val="28"/>
          <w:highlight w:val="none"/>
          <w:lang w:val="en-US" w:eastAsia="zh-CN"/>
        </w:rPr>
        <w:t>3</w:t>
      </w:r>
      <w:r>
        <w:rPr>
          <w:rFonts w:hint="eastAsia" w:ascii="仿宋" w:hAnsi="仿宋" w:eastAsia="仿宋" w:cs="仿宋"/>
          <w:b/>
          <w:bCs/>
          <w:color w:val="auto"/>
          <w:sz w:val="28"/>
          <w:szCs w:val="28"/>
          <w:highlight w:val="none"/>
        </w:rPr>
        <w:t>.1</w:t>
      </w:r>
      <w:r>
        <w:rPr>
          <w:rFonts w:hint="eastAsia" w:ascii="仿宋" w:hAnsi="仿宋" w:eastAsia="仿宋" w:cs="仿宋"/>
          <w:color w:val="auto"/>
          <w:sz w:val="28"/>
          <w:szCs w:val="28"/>
          <w:highlight w:val="none"/>
          <w:lang w:val="en-US" w:eastAsia="zh-CN"/>
        </w:rPr>
        <w:t>评审委员会对满足响应文件递交事宜的参选文件，根据报价、服务方案、履约能力等进行综合评定，得分相同的，按照报价由低到高的顺序推荐成交供应商先后，如还有相同的，则由评分委员会在监督代表的监督之下现场抽取排名先后。</w:t>
      </w:r>
    </w:p>
    <w:p w14:paraId="63753376">
      <w:pPr>
        <w:pStyle w:val="3"/>
        <w:pageBreakBefore w:val="0"/>
        <w:numPr>
          <w:ilvl w:val="0"/>
          <w:numId w:val="0"/>
        </w:numPr>
        <w:shd w:val="clear"/>
        <w:kinsoku/>
        <w:overflowPunct/>
        <w:topLinePunct w:val="0"/>
        <w:bidi w:val="0"/>
        <w:spacing w:line="560" w:lineRule="exact"/>
        <w:ind w:firstLine="482" w:firstLineChars="200"/>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3.2评分细则：</w:t>
      </w:r>
    </w:p>
    <w:p w14:paraId="40125A68">
      <w:pPr>
        <w:adjustRightInd w:val="0"/>
        <w:snapToGrid w:val="0"/>
        <w:ind w:right="105" w:rightChars="50"/>
        <w:rPr>
          <w:rFonts w:hint="eastAsia" w:ascii="仿宋" w:hAnsi="仿宋" w:eastAsia="仿宋" w:cs="仿宋"/>
          <w:color w:val="auto"/>
          <w:sz w:val="28"/>
          <w:szCs w:val="28"/>
        </w:rPr>
      </w:pPr>
      <w:r>
        <w:rPr>
          <w:rFonts w:hint="eastAsia" w:ascii="仿宋" w:hAnsi="仿宋" w:eastAsia="仿宋" w:cs="仿宋"/>
          <w:color w:val="auto"/>
          <w:sz w:val="28"/>
          <w:szCs w:val="28"/>
        </w:rPr>
        <w:t>综合评分明细表</w:t>
      </w:r>
    </w:p>
    <w:tbl>
      <w:tblPr>
        <w:tblStyle w:val="16"/>
        <w:tblW w:w="10134" w:type="dxa"/>
        <w:tblInd w:w="-7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287"/>
        <w:gridCol w:w="913"/>
        <w:gridCol w:w="5987"/>
        <w:gridCol w:w="1362"/>
      </w:tblGrid>
      <w:tr w14:paraId="4A6DE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585" w:type="dxa"/>
          </w:tcPr>
          <w:p w14:paraId="340FA6CF">
            <w:pPr>
              <w:adjustRightInd w:val="0"/>
              <w:snapToGrid w:val="0"/>
              <w:ind w:right="105" w:rightChars="5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序号</w:t>
            </w:r>
          </w:p>
        </w:tc>
        <w:tc>
          <w:tcPr>
            <w:tcW w:w="1287" w:type="dxa"/>
          </w:tcPr>
          <w:p w14:paraId="4AE4246B">
            <w:pPr>
              <w:adjustRightInd w:val="0"/>
              <w:snapToGrid w:val="0"/>
              <w:ind w:right="105" w:rightChars="5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评分因素及价格权值</w:t>
            </w:r>
          </w:p>
        </w:tc>
        <w:tc>
          <w:tcPr>
            <w:tcW w:w="913" w:type="dxa"/>
          </w:tcPr>
          <w:p w14:paraId="6F0F1747">
            <w:pPr>
              <w:adjustRightInd w:val="0"/>
              <w:snapToGrid w:val="0"/>
              <w:ind w:right="105" w:rightChars="5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分 值</w:t>
            </w:r>
          </w:p>
          <w:p w14:paraId="6F596B78">
            <w:pPr>
              <w:adjustRightInd w:val="0"/>
              <w:snapToGrid w:val="0"/>
              <w:ind w:right="105" w:rightChars="50" w:firstLine="480" w:firstLineChars="200"/>
              <w:jc w:val="center"/>
              <w:rPr>
                <w:rFonts w:hint="eastAsia" w:ascii="仿宋" w:hAnsi="仿宋" w:eastAsia="仿宋" w:cs="仿宋"/>
                <w:color w:val="auto"/>
                <w:sz w:val="24"/>
                <w:szCs w:val="24"/>
                <w:lang w:val="en-US" w:eastAsia="zh-CN"/>
              </w:rPr>
            </w:pPr>
          </w:p>
        </w:tc>
        <w:tc>
          <w:tcPr>
            <w:tcW w:w="5987" w:type="dxa"/>
          </w:tcPr>
          <w:p w14:paraId="00C1B851">
            <w:pPr>
              <w:adjustRightInd w:val="0"/>
              <w:snapToGrid w:val="0"/>
              <w:ind w:right="105" w:rightChars="5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评分标准</w:t>
            </w:r>
          </w:p>
          <w:p w14:paraId="36B31E51">
            <w:pPr>
              <w:adjustRightInd w:val="0"/>
              <w:snapToGrid w:val="0"/>
              <w:ind w:right="105" w:rightChars="50" w:firstLine="480" w:firstLineChars="200"/>
              <w:jc w:val="center"/>
              <w:rPr>
                <w:rFonts w:hint="eastAsia" w:ascii="仿宋" w:hAnsi="仿宋" w:eastAsia="仿宋" w:cs="仿宋"/>
                <w:color w:val="auto"/>
                <w:sz w:val="24"/>
                <w:szCs w:val="24"/>
                <w:lang w:val="en-US" w:eastAsia="zh-CN"/>
              </w:rPr>
            </w:pPr>
          </w:p>
        </w:tc>
        <w:tc>
          <w:tcPr>
            <w:tcW w:w="1362" w:type="dxa"/>
          </w:tcPr>
          <w:p w14:paraId="65D10147">
            <w:pPr>
              <w:adjustRightInd w:val="0"/>
              <w:snapToGrid w:val="0"/>
              <w:ind w:right="105" w:rightChars="5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说 明</w:t>
            </w:r>
          </w:p>
          <w:p w14:paraId="576E793F">
            <w:pPr>
              <w:adjustRightInd w:val="0"/>
              <w:snapToGrid w:val="0"/>
              <w:ind w:right="105" w:rightChars="50" w:firstLine="480" w:firstLineChars="200"/>
              <w:jc w:val="center"/>
              <w:rPr>
                <w:rFonts w:hint="eastAsia" w:ascii="仿宋" w:hAnsi="仿宋" w:eastAsia="仿宋" w:cs="仿宋"/>
                <w:color w:val="auto"/>
                <w:sz w:val="24"/>
                <w:szCs w:val="24"/>
                <w:lang w:val="en-US" w:eastAsia="zh-CN"/>
              </w:rPr>
            </w:pPr>
          </w:p>
        </w:tc>
      </w:tr>
      <w:tr w14:paraId="7309F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585" w:type="dxa"/>
          </w:tcPr>
          <w:p w14:paraId="6E032CDA">
            <w:pPr>
              <w:adjustRightInd w:val="0"/>
              <w:snapToGrid w:val="0"/>
              <w:ind w:right="105" w:rightChars="50"/>
              <w:jc w:val="center"/>
              <w:rPr>
                <w:rFonts w:hint="default" w:ascii="宋体" w:hAnsi="Times New Roman" w:eastAsia="宋体" w:cs="Times New Roman"/>
                <w:color w:val="auto"/>
                <w:sz w:val="34"/>
                <w:lang w:val="en-US" w:eastAsia="zh-CN" w:bidi="ar-SA"/>
              </w:rPr>
            </w:pPr>
            <w:r>
              <w:rPr>
                <w:rFonts w:hint="eastAsia" w:ascii="仿宋" w:hAnsi="仿宋" w:eastAsia="仿宋" w:cs="仿宋"/>
                <w:color w:val="auto"/>
                <w:sz w:val="24"/>
                <w:szCs w:val="24"/>
                <w:lang w:val="en-US" w:eastAsia="zh-CN"/>
              </w:rPr>
              <w:t>1</w:t>
            </w:r>
          </w:p>
        </w:tc>
        <w:tc>
          <w:tcPr>
            <w:tcW w:w="1287" w:type="dxa"/>
          </w:tcPr>
          <w:p w14:paraId="4CA2D838">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报 价30%</w:t>
            </w:r>
          </w:p>
          <w:p w14:paraId="60EBA474">
            <w:pPr>
              <w:adjustRightInd w:val="0"/>
              <w:snapToGrid w:val="0"/>
              <w:ind w:right="105" w:rightChars="50" w:firstLine="480" w:firstLineChars="200"/>
              <w:jc w:val="left"/>
              <w:rPr>
                <w:rFonts w:hint="eastAsia" w:ascii="仿宋" w:hAnsi="仿宋" w:eastAsia="仿宋" w:cs="仿宋"/>
                <w:color w:val="auto"/>
                <w:sz w:val="24"/>
                <w:szCs w:val="24"/>
                <w:lang w:val="en-US" w:eastAsia="zh-CN"/>
              </w:rPr>
            </w:pPr>
          </w:p>
        </w:tc>
        <w:tc>
          <w:tcPr>
            <w:tcW w:w="913" w:type="dxa"/>
          </w:tcPr>
          <w:p w14:paraId="2AF4AC28">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30分</w:t>
            </w:r>
          </w:p>
          <w:p w14:paraId="50442E24">
            <w:pPr>
              <w:adjustRightInd w:val="0"/>
              <w:snapToGrid w:val="0"/>
              <w:ind w:right="105" w:rightChars="50" w:firstLine="480" w:firstLineChars="200"/>
              <w:jc w:val="left"/>
              <w:rPr>
                <w:rFonts w:hint="eastAsia" w:ascii="仿宋" w:hAnsi="仿宋" w:eastAsia="仿宋" w:cs="仿宋"/>
                <w:color w:val="auto"/>
                <w:sz w:val="24"/>
                <w:szCs w:val="24"/>
                <w:lang w:val="en-US" w:eastAsia="zh-CN"/>
              </w:rPr>
            </w:pPr>
          </w:p>
        </w:tc>
        <w:tc>
          <w:tcPr>
            <w:tcW w:w="5987" w:type="dxa"/>
          </w:tcPr>
          <w:p w14:paraId="42EF14E6">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满足比选文件要求且投标价格最低的投标报价为评标基准价，其价格分为满分。其他投标人的价格分统一按照下列公式计算： </w:t>
            </w:r>
          </w:p>
          <w:p w14:paraId="01C9BA69">
            <w:pPr>
              <w:adjustRightInd w:val="0"/>
              <w:snapToGrid w:val="0"/>
              <w:ind w:right="105" w:rightChars="50" w:firstLine="480" w:firstLineChars="20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投标报价得分=(评标基准价／投标报价)×价格权值×100</w:t>
            </w:r>
          </w:p>
        </w:tc>
        <w:tc>
          <w:tcPr>
            <w:tcW w:w="1362" w:type="dxa"/>
          </w:tcPr>
          <w:p w14:paraId="217F4CB1">
            <w:pPr>
              <w:adjustRightInd w:val="0"/>
              <w:snapToGrid w:val="0"/>
              <w:ind w:right="105" w:rightChars="50" w:firstLine="480" w:firstLineChars="200"/>
              <w:jc w:val="left"/>
              <w:rPr>
                <w:rFonts w:hint="eastAsia" w:ascii="仿宋" w:hAnsi="仿宋" w:eastAsia="仿宋" w:cs="仿宋"/>
                <w:color w:val="auto"/>
                <w:sz w:val="24"/>
                <w:szCs w:val="24"/>
                <w:lang w:val="en-US" w:eastAsia="zh-CN"/>
              </w:rPr>
            </w:pPr>
          </w:p>
        </w:tc>
      </w:tr>
      <w:tr w14:paraId="5053C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585" w:type="dxa"/>
            <w:vAlign w:val="top"/>
          </w:tcPr>
          <w:p w14:paraId="51E5AE95">
            <w:pPr>
              <w:adjustRightInd w:val="0"/>
              <w:snapToGrid w:val="0"/>
              <w:ind w:right="105" w:rightChars="5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1287" w:type="dxa"/>
            <w:vAlign w:val="top"/>
          </w:tcPr>
          <w:p w14:paraId="3B03396C">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实施方案以及技术要求、配 置 40%</w:t>
            </w:r>
          </w:p>
          <w:p w14:paraId="623932E1">
            <w:pPr>
              <w:adjustRightInd w:val="0"/>
              <w:snapToGrid w:val="0"/>
              <w:ind w:right="105" w:rightChars="50"/>
              <w:jc w:val="left"/>
              <w:rPr>
                <w:rFonts w:hint="eastAsia" w:ascii="仿宋" w:hAnsi="仿宋" w:eastAsia="仿宋" w:cs="仿宋"/>
                <w:color w:val="auto"/>
                <w:sz w:val="24"/>
                <w:szCs w:val="24"/>
                <w:lang w:val="en-US" w:eastAsia="zh-CN"/>
              </w:rPr>
            </w:pPr>
          </w:p>
        </w:tc>
        <w:tc>
          <w:tcPr>
            <w:tcW w:w="913" w:type="dxa"/>
            <w:vAlign w:val="top"/>
          </w:tcPr>
          <w:p w14:paraId="175A616A">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40分</w:t>
            </w:r>
          </w:p>
        </w:tc>
        <w:tc>
          <w:tcPr>
            <w:tcW w:w="5987" w:type="dxa"/>
            <w:vAlign w:val="top"/>
          </w:tcPr>
          <w:p w14:paraId="18E2BF93">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1.供应商针对本项目提供整体方案，方案内容包括不限于项目背景、组织架构、人员安排、项目进场、计划安排等。内容不存在瑕疵的得20分；</w:t>
            </w:r>
          </w:p>
          <w:p w14:paraId="4901A2FD">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2.供应商针对本项目提供质量安全保障方案，方案内容包括不限于提升样本质量、系统培训、售后服务方案等。内容不存在瑕疵的得20分；</w:t>
            </w:r>
          </w:p>
          <w:p w14:paraId="79ABD889">
            <w:pPr>
              <w:adjustRightInd w:val="0"/>
              <w:snapToGrid w:val="0"/>
              <w:ind w:right="105" w:rightChars="50" w:firstLine="480" w:firstLineChars="20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以上两个条款内容存在1处瑕疵扣4分，直至扣完为止。</w:t>
            </w:r>
          </w:p>
          <w:p w14:paraId="26B9E9B6">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本项内容中所称的“瑕疵”指方案内容缺项、内容表述不完整、缺少任意一项内容的针对性描述分析或缺少关键分析点，方案内容表述前后矛盾、无连贯性，内容存在逻辑漏洞、常识错误、科学原理错误、措施保障安排并不适用本项目特性或非专门针对本项目制定、方案中提出的措施举措不利于本项目目标的实现、现有技术条件下不可能出现的情形等任意一种情形。</w:t>
            </w:r>
          </w:p>
        </w:tc>
        <w:tc>
          <w:tcPr>
            <w:tcW w:w="1362" w:type="dxa"/>
            <w:vAlign w:val="top"/>
          </w:tcPr>
          <w:p w14:paraId="7AD195E7">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以招标文件中方案设计、技术要求及投标文件的应答为准。</w:t>
            </w:r>
          </w:p>
        </w:tc>
      </w:tr>
      <w:tr w14:paraId="12375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Merge w:val="restart"/>
          </w:tcPr>
          <w:p w14:paraId="602DDF44">
            <w:pPr>
              <w:adjustRightInd w:val="0"/>
              <w:snapToGrid w:val="0"/>
              <w:ind w:right="105" w:rightChars="5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1287" w:type="dxa"/>
            <w:vMerge w:val="restart"/>
          </w:tcPr>
          <w:p w14:paraId="3546AD06">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技术能力12%</w:t>
            </w:r>
          </w:p>
          <w:p w14:paraId="4F988AB7">
            <w:pPr>
              <w:adjustRightInd w:val="0"/>
              <w:snapToGrid w:val="0"/>
              <w:ind w:right="105" w:rightChars="50"/>
              <w:jc w:val="left"/>
              <w:rPr>
                <w:rFonts w:hint="eastAsia" w:ascii="仿宋" w:hAnsi="仿宋" w:eastAsia="仿宋" w:cs="仿宋"/>
                <w:color w:val="auto"/>
                <w:sz w:val="24"/>
                <w:szCs w:val="24"/>
                <w:lang w:val="en-US" w:eastAsia="zh-CN"/>
              </w:rPr>
            </w:pPr>
          </w:p>
        </w:tc>
        <w:tc>
          <w:tcPr>
            <w:tcW w:w="913" w:type="dxa"/>
            <w:vAlign w:val="top"/>
          </w:tcPr>
          <w:p w14:paraId="46C778D1">
            <w:pPr>
              <w:adjustRightInd w:val="0"/>
              <w:snapToGrid w:val="0"/>
              <w:ind w:right="105" w:rightChars="5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信息化应用与大数据平台建设 9分     </w:t>
            </w:r>
          </w:p>
        </w:tc>
        <w:tc>
          <w:tcPr>
            <w:tcW w:w="5987" w:type="dxa"/>
            <w:vAlign w:val="top"/>
          </w:tcPr>
          <w:p w14:paraId="3B1EBBCD">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1.采用云平台技术和架构，搭建自有SAAS平台，具备相应技术，能够为医院建立专属的患者体验数据应用云平台和数据库且能实现APP和H5页面采集并能嵌入医院公众号。能实现得3分，没有不得分。</w:t>
            </w:r>
          </w:p>
          <w:p w14:paraId="6478246B">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2.基于患者体验数据平台信息系统能根据各科室的差异化，为各科室</w:t>
            </w:r>
            <w:r>
              <w:rPr>
                <w:rFonts w:hint="eastAsia" w:ascii="仿宋" w:hAnsi="仿宋" w:eastAsia="仿宋" w:cs="仿宋"/>
                <w:color w:val="auto"/>
                <w:sz w:val="24"/>
                <w:szCs w:val="24"/>
                <w:highlight w:val="none"/>
                <w:lang w:val="en-US" w:eastAsia="zh-CN"/>
              </w:rPr>
              <w:t>定制化指标，</w:t>
            </w:r>
            <w:r>
              <w:rPr>
                <w:rFonts w:hint="eastAsia" w:ascii="仿宋" w:hAnsi="仿宋" w:eastAsia="仿宋" w:cs="仿宋"/>
                <w:color w:val="auto"/>
                <w:sz w:val="24"/>
                <w:szCs w:val="24"/>
                <w:lang w:val="en-US" w:eastAsia="zh-CN"/>
              </w:rPr>
              <w:t>满足医院各部门、科室满意度绩效考核的得3分，没有不得分。</w:t>
            </w:r>
          </w:p>
          <w:p w14:paraId="4D27D61D">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3.平台有院科两级分析报告一健导出功能得3分，没有不得分。</w:t>
            </w:r>
          </w:p>
        </w:tc>
        <w:tc>
          <w:tcPr>
            <w:tcW w:w="1362" w:type="dxa"/>
          </w:tcPr>
          <w:p w14:paraId="54FEE41D">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以投标文件中可查询到相关证明文件（或复印件）为准。</w:t>
            </w:r>
          </w:p>
          <w:p w14:paraId="3420BE86">
            <w:pPr>
              <w:adjustRightInd w:val="0"/>
              <w:snapToGrid w:val="0"/>
              <w:ind w:right="105" w:rightChars="50"/>
              <w:jc w:val="left"/>
              <w:rPr>
                <w:rFonts w:hint="eastAsia" w:ascii="仿宋" w:hAnsi="仿宋" w:eastAsia="仿宋" w:cs="仿宋"/>
                <w:color w:val="auto"/>
                <w:sz w:val="24"/>
                <w:szCs w:val="24"/>
                <w:lang w:val="en-US" w:eastAsia="zh-CN"/>
              </w:rPr>
            </w:pPr>
          </w:p>
        </w:tc>
      </w:tr>
      <w:tr w14:paraId="0EDBD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Merge w:val="continue"/>
          </w:tcPr>
          <w:p w14:paraId="505338D8">
            <w:pPr>
              <w:adjustRightInd w:val="0"/>
              <w:snapToGrid w:val="0"/>
              <w:ind w:right="105" w:rightChars="50"/>
              <w:jc w:val="center"/>
              <w:rPr>
                <w:rFonts w:hint="eastAsia" w:ascii="仿宋" w:hAnsi="仿宋" w:eastAsia="仿宋" w:cs="仿宋"/>
                <w:color w:val="auto"/>
                <w:sz w:val="24"/>
                <w:szCs w:val="24"/>
                <w:lang w:val="en-US" w:eastAsia="zh-CN"/>
              </w:rPr>
            </w:pPr>
          </w:p>
        </w:tc>
        <w:tc>
          <w:tcPr>
            <w:tcW w:w="1287" w:type="dxa"/>
            <w:vMerge w:val="continue"/>
          </w:tcPr>
          <w:p w14:paraId="328917A9">
            <w:pPr>
              <w:adjustRightInd w:val="0"/>
              <w:snapToGrid w:val="0"/>
              <w:ind w:right="105" w:rightChars="50"/>
              <w:jc w:val="left"/>
              <w:rPr>
                <w:rFonts w:hint="eastAsia" w:ascii="仿宋" w:hAnsi="仿宋" w:eastAsia="仿宋" w:cs="仿宋"/>
                <w:color w:val="auto"/>
                <w:sz w:val="24"/>
                <w:szCs w:val="24"/>
                <w:lang w:val="en-US" w:eastAsia="zh-CN"/>
              </w:rPr>
            </w:pPr>
          </w:p>
        </w:tc>
        <w:tc>
          <w:tcPr>
            <w:tcW w:w="913" w:type="dxa"/>
            <w:vAlign w:val="top"/>
          </w:tcPr>
          <w:p w14:paraId="7C1190AB">
            <w:pPr>
              <w:adjustRightInd w:val="0"/>
              <w:snapToGrid w:val="0"/>
              <w:ind w:right="105" w:rightChars="5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质量工具的应用 3分</w:t>
            </w:r>
          </w:p>
        </w:tc>
        <w:tc>
          <w:tcPr>
            <w:tcW w:w="5987" w:type="dxa"/>
            <w:shd w:val="clear" w:color="auto" w:fill="auto"/>
            <w:vAlign w:val="center"/>
          </w:tcPr>
          <w:p w14:paraId="489F01D3">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1.能在提供的信息化管理平台上提供持续改进PDCA质量工具为各科室在科室管理功能板块能在线记录持续改进过程，得3分，没有不得分。</w:t>
            </w:r>
          </w:p>
        </w:tc>
        <w:tc>
          <w:tcPr>
            <w:tcW w:w="1362" w:type="dxa"/>
            <w:shd w:val="clear" w:color="auto" w:fill="auto"/>
            <w:vAlign w:val="top"/>
          </w:tcPr>
          <w:p w14:paraId="7D4771E5">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需要提供平台功能证明。</w:t>
            </w:r>
          </w:p>
        </w:tc>
      </w:tr>
      <w:tr w14:paraId="7512B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585" w:type="dxa"/>
          </w:tcPr>
          <w:p w14:paraId="2E9AECC1">
            <w:pPr>
              <w:adjustRightInd w:val="0"/>
              <w:snapToGrid w:val="0"/>
              <w:ind w:right="105" w:rightChars="5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1287" w:type="dxa"/>
            <w:vAlign w:val="center"/>
          </w:tcPr>
          <w:p w14:paraId="37510CF4">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履约能力 18%</w:t>
            </w:r>
          </w:p>
        </w:tc>
        <w:tc>
          <w:tcPr>
            <w:tcW w:w="913" w:type="dxa"/>
            <w:vAlign w:val="center"/>
          </w:tcPr>
          <w:p w14:paraId="2D02EE36">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业绩9分</w:t>
            </w:r>
          </w:p>
        </w:tc>
        <w:tc>
          <w:tcPr>
            <w:tcW w:w="5987" w:type="dxa"/>
            <w:vAlign w:val="center"/>
          </w:tcPr>
          <w:p w14:paraId="2BF8A9AE">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提供 2022 年1月以来三级医院类似项目案例证明，每个案例计3分，最多得 9分。</w:t>
            </w:r>
          </w:p>
        </w:tc>
        <w:tc>
          <w:tcPr>
            <w:tcW w:w="1362" w:type="dxa"/>
            <w:vAlign w:val="top"/>
          </w:tcPr>
          <w:p w14:paraId="1313AF99">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以投标文件中可查询到相关信息的中标通知书（复印件）或合同（复印件）为准。 </w:t>
            </w:r>
          </w:p>
        </w:tc>
      </w:tr>
      <w:tr w14:paraId="3673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585" w:type="dxa"/>
          </w:tcPr>
          <w:p w14:paraId="675339E4">
            <w:pPr>
              <w:adjustRightInd w:val="0"/>
              <w:snapToGrid w:val="0"/>
              <w:ind w:right="105" w:rightChars="50"/>
              <w:jc w:val="center"/>
              <w:rPr>
                <w:rFonts w:hint="eastAsia" w:ascii="仿宋" w:hAnsi="仿宋" w:eastAsia="仿宋" w:cs="仿宋"/>
                <w:color w:val="auto"/>
                <w:sz w:val="24"/>
                <w:szCs w:val="24"/>
                <w:lang w:val="en-US" w:eastAsia="zh-CN"/>
              </w:rPr>
            </w:pPr>
          </w:p>
        </w:tc>
        <w:tc>
          <w:tcPr>
            <w:tcW w:w="1287" w:type="dxa"/>
            <w:vAlign w:val="center"/>
          </w:tcPr>
          <w:p w14:paraId="4A229F9D">
            <w:pPr>
              <w:adjustRightInd w:val="0"/>
              <w:snapToGrid w:val="0"/>
              <w:ind w:right="105" w:rightChars="50"/>
              <w:jc w:val="left"/>
              <w:rPr>
                <w:rFonts w:hint="eastAsia" w:ascii="仿宋" w:hAnsi="仿宋" w:eastAsia="仿宋" w:cs="仿宋"/>
                <w:color w:val="auto"/>
                <w:sz w:val="24"/>
                <w:szCs w:val="24"/>
                <w:lang w:val="en-US" w:eastAsia="zh-CN"/>
              </w:rPr>
            </w:pPr>
          </w:p>
        </w:tc>
        <w:tc>
          <w:tcPr>
            <w:tcW w:w="913" w:type="dxa"/>
            <w:vAlign w:val="center"/>
          </w:tcPr>
          <w:p w14:paraId="39906BCD">
            <w:pPr>
              <w:adjustRightInd w:val="0"/>
              <w:snapToGrid w:val="0"/>
              <w:ind w:right="105" w:rightChars="50"/>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人员资质9分</w:t>
            </w:r>
          </w:p>
        </w:tc>
        <w:tc>
          <w:tcPr>
            <w:tcW w:w="5987" w:type="dxa"/>
            <w:vAlign w:val="center"/>
          </w:tcPr>
          <w:p w14:paraId="7E7D47E9">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1.投标供应商团队人员具备大数据分析师资质得3分；</w:t>
            </w:r>
          </w:p>
          <w:p w14:paraId="5986540A">
            <w:pPr>
              <w:adjustRightInd w:val="0"/>
              <w:snapToGrid w:val="0"/>
              <w:ind w:right="105" w:rightChars="5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2.投标供应商团队人员具备统计师资质得3分；</w:t>
            </w:r>
          </w:p>
          <w:p w14:paraId="46568626">
            <w:pPr>
              <w:adjustRightInd w:val="0"/>
              <w:snapToGrid w:val="0"/>
              <w:ind w:right="105" w:rightChars="50"/>
              <w:jc w:val="left"/>
              <w:rPr>
                <w:rFonts w:hint="eastAsia" w:ascii="宋体" w:hAnsi="宋体" w:cs="宋体"/>
                <w:color w:val="auto"/>
                <w:kern w:val="0"/>
                <w:sz w:val="24"/>
                <w:szCs w:val="24"/>
                <w:highlight w:val="none"/>
                <w:lang w:val="en-US" w:eastAsia="zh-CN" w:bidi="ar"/>
              </w:rPr>
            </w:pPr>
            <w:r>
              <w:rPr>
                <w:rFonts w:hint="eastAsia" w:ascii="仿宋" w:hAnsi="仿宋" w:eastAsia="仿宋" w:cs="仿宋"/>
                <w:color w:val="auto"/>
                <w:sz w:val="24"/>
                <w:szCs w:val="24"/>
                <w:lang w:val="en-US" w:eastAsia="zh-CN"/>
              </w:rPr>
              <w:t>3.投标供应商团队人员具备全国市场调查与分析专业技能证书得3分。</w:t>
            </w:r>
          </w:p>
        </w:tc>
        <w:tc>
          <w:tcPr>
            <w:tcW w:w="1362" w:type="dxa"/>
            <w:vAlign w:val="top"/>
          </w:tcPr>
          <w:p w14:paraId="66D79D8C">
            <w:pPr>
              <w:adjustRightInd w:val="0"/>
              <w:snapToGrid w:val="0"/>
              <w:ind w:right="105" w:rightChars="50"/>
              <w:jc w:val="left"/>
              <w:rPr>
                <w:rFonts w:hint="eastAsia" w:ascii="仿宋" w:hAnsi="仿宋" w:eastAsia="仿宋" w:cs="仿宋"/>
                <w:color w:val="auto"/>
                <w:sz w:val="24"/>
                <w:szCs w:val="24"/>
                <w:lang w:val="en-US" w:eastAsia="zh-CN"/>
              </w:rPr>
            </w:pPr>
          </w:p>
        </w:tc>
      </w:tr>
    </w:tbl>
    <w:p w14:paraId="6CC060FF"/>
    <w:p w14:paraId="3E8EEE1D">
      <w:pPr>
        <w:adjustRightInd w:val="0"/>
        <w:snapToGrid w:val="0"/>
        <w:ind w:right="105" w:rightChars="50"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注：各得分项均四舍五入，最多保留小数点后两位。</w:t>
      </w:r>
    </w:p>
    <w:p w14:paraId="5CF74949">
      <w:pPr>
        <w:pStyle w:val="4"/>
        <w:pageBreakBefore w:val="0"/>
        <w:shd w:val="clear"/>
        <w:kinsoku/>
        <w:overflowPunct/>
        <w:topLinePunct w:val="0"/>
        <w:bidi w:val="0"/>
        <w:spacing w:line="560" w:lineRule="exact"/>
        <w:ind w:right="332" w:rightChars="158"/>
        <w:jc w:val="center"/>
        <w:rPr>
          <w:rFonts w:ascii="宋体" w:hAnsi="宋体" w:eastAsia="宋体" w:cs="宋体"/>
          <w:color w:val="auto"/>
          <w:sz w:val="36"/>
          <w:highlight w:val="none"/>
        </w:rPr>
      </w:pPr>
      <w:r>
        <w:rPr>
          <w:rFonts w:hint="eastAsia" w:ascii="宋体" w:hAnsi="宋体" w:eastAsia="宋体" w:cs="宋体"/>
          <w:color w:val="auto"/>
          <w:sz w:val="36"/>
          <w:szCs w:val="16"/>
          <w:highlight w:val="none"/>
          <w:lang w:val="en-US" w:eastAsia="zh-CN"/>
        </w:rPr>
        <w:t xml:space="preserve">第五章  </w:t>
      </w:r>
      <w:r>
        <w:rPr>
          <w:rFonts w:hint="eastAsia" w:ascii="宋体" w:hAnsi="宋体" w:eastAsia="宋体" w:cs="宋体"/>
          <w:color w:val="auto"/>
          <w:sz w:val="36"/>
          <w:szCs w:val="16"/>
          <w:highlight w:val="none"/>
        </w:rPr>
        <w:t>供应商应当提供的资格、资质性及</w:t>
      </w:r>
      <w:bookmarkStart w:id="29" w:name="_Toc331850067"/>
      <w:r>
        <w:rPr>
          <w:rFonts w:hint="eastAsia" w:ascii="宋体" w:hAnsi="宋体" w:eastAsia="宋体" w:cs="宋体"/>
          <w:color w:val="auto"/>
          <w:sz w:val="36"/>
          <w:szCs w:val="16"/>
          <w:highlight w:val="none"/>
        </w:rPr>
        <w:t>其他类似效力要求的相关证明材料</w:t>
      </w:r>
      <w:bookmarkEnd w:id="29"/>
    </w:p>
    <w:p w14:paraId="54CCA899">
      <w:pPr>
        <w:keepNext w:val="0"/>
        <w:keepLines w:val="0"/>
        <w:pageBreakBefore w:val="0"/>
        <w:widowControl w:val="0"/>
        <w:shd w:val="clear"/>
        <w:kinsoku/>
        <w:wordWrap/>
        <w:overflowPunct/>
        <w:topLinePunct w:val="0"/>
        <w:autoSpaceDE/>
        <w:autoSpaceDN/>
        <w:bidi w:val="0"/>
        <w:adjustRightInd w:val="0"/>
        <w:snapToGrid w:val="0"/>
        <w:spacing w:line="500" w:lineRule="exact"/>
        <w:ind w:firstLine="562" w:firstLineChars="200"/>
        <w:textAlignment w:val="auto"/>
        <w:rPr>
          <w:rFonts w:hint="eastAsia" w:ascii="仿宋" w:hAnsi="仿宋" w:eastAsia="仿宋" w:cs="仿宋"/>
          <w:b/>
          <w:bCs/>
          <w:color w:val="auto"/>
          <w:sz w:val="28"/>
          <w:szCs w:val="28"/>
          <w:highlight w:val="none"/>
          <w:lang w:val="zh-CN"/>
        </w:rPr>
      </w:pPr>
      <w:bookmarkStart w:id="30" w:name="_Toc307501141"/>
      <w:bookmarkStart w:id="31" w:name="_Toc307564886"/>
      <w:r>
        <w:rPr>
          <w:rFonts w:hint="eastAsia" w:ascii="仿宋" w:hAnsi="仿宋" w:eastAsia="仿宋" w:cs="仿宋"/>
          <w:b/>
          <w:bCs/>
          <w:color w:val="auto"/>
          <w:sz w:val="28"/>
          <w:szCs w:val="28"/>
          <w:highlight w:val="none"/>
          <w:lang w:val="zh-CN"/>
        </w:rPr>
        <w:t>一、应当提供的供应商资格、资质性及其他类似效力要求的相关证明材料</w:t>
      </w:r>
      <w:bookmarkEnd w:id="30"/>
      <w:bookmarkEnd w:id="31"/>
    </w:p>
    <w:p w14:paraId="292FAD4D">
      <w:pPr>
        <w:keepNext w:val="0"/>
        <w:keepLines w:val="0"/>
        <w:pageBreakBefore w:val="0"/>
        <w:widowControl w:val="0"/>
        <w:shd w:val="clear"/>
        <w:kinsoku/>
        <w:wordWrap/>
        <w:overflowPunct/>
        <w:topLinePunct w:val="0"/>
        <w:autoSpaceDE/>
        <w:autoSpaceDN/>
        <w:bidi w:val="0"/>
        <w:spacing w:line="240" w:lineRule="auto"/>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1.具有独立承担民事责任的能力；【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④若为自然人：提供“身份证明材料”。以上均提供复印件】</w:t>
      </w:r>
    </w:p>
    <w:p w14:paraId="10FAF838">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2.具有良好的商业信誉和健全的财务会计制度；【提供承诺函】</w:t>
      </w:r>
    </w:p>
    <w:p w14:paraId="1F419945">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3.具有履行</w:t>
      </w:r>
      <w:r>
        <w:rPr>
          <w:rFonts w:hint="eastAsia" w:ascii="仿宋" w:hAnsi="仿宋" w:eastAsia="仿宋" w:cs="仿宋"/>
          <w:bCs/>
          <w:color w:val="auto"/>
          <w:sz w:val="28"/>
          <w:szCs w:val="28"/>
          <w:highlight w:val="none"/>
          <w:lang w:val="en-US" w:eastAsia="zh-CN"/>
        </w:rPr>
        <w:t>合同所必需的设备和专业技术能力</w:t>
      </w:r>
      <w:r>
        <w:rPr>
          <w:rFonts w:hint="eastAsia" w:ascii="仿宋" w:hAnsi="仿宋" w:eastAsia="仿宋" w:cs="仿宋"/>
          <w:bCs/>
          <w:color w:val="auto"/>
          <w:sz w:val="28"/>
          <w:szCs w:val="28"/>
          <w:highlight w:val="none"/>
        </w:rPr>
        <w:t>；【提供承诺函】</w:t>
      </w:r>
    </w:p>
    <w:p w14:paraId="3CAA7A87">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4.具有依法缴纳税收和社会保障资金的良好记录；【提供承诺函】</w:t>
      </w:r>
    </w:p>
    <w:p w14:paraId="00A18088">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5.参加</w:t>
      </w:r>
      <w:r>
        <w:rPr>
          <w:rFonts w:hint="eastAsia" w:ascii="仿宋" w:hAnsi="仿宋" w:eastAsia="仿宋" w:cs="仿宋"/>
          <w:bCs/>
          <w:color w:val="auto"/>
          <w:sz w:val="28"/>
          <w:szCs w:val="28"/>
          <w:highlight w:val="none"/>
          <w:lang w:val="en-US" w:eastAsia="zh-CN"/>
        </w:rPr>
        <w:t>本次</w:t>
      </w:r>
      <w:r>
        <w:rPr>
          <w:rFonts w:hint="eastAsia" w:ascii="仿宋" w:hAnsi="仿宋" w:eastAsia="仿宋" w:cs="仿宋"/>
          <w:bCs/>
          <w:color w:val="auto"/>
          <w:sz w:val="28"/>
          <w:szCs w:val="28"/>
          <w:highlight w:val="none"/>
        </w:rPr>
        <w:t>比选活动前三年内，在经营活动中没有重大违法记录；【提供承诺函】</w:t>
      </w:r>
    </w:p>
    <w:p w14:paraId="7DD1BD3B">
      <w:pPr>
        <w:keepNext w:val="0"/>
        <w:keepLines w:val="0"/>
        <w:pageBreakBefore w:val="0"/>
        <w:widowControl w:val="0"/>
        <w:shd w:val="clear"/>
        <w:kinsoku/>
        <w:wordWrap/>
        <w:overflowPunct/>
        <w:topLinePunct w:val="0"/>
        <w:autoSpaceDE/>
        <w:autoSpaceDN/>
        <w:bidi w:val="0"/>
        <w:spacing w:line="400" w:lineRule="exact"/>
        <w:jc w:val="lef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6.符合法律、</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"http://www.lawtime.cn/info/sifakaoshi/xingzhengfa/" \t "_blank" </w:instrText>
      </w:r>
      <w:r>
        <w:rPr>
          <w:rFonts w:hint="eastAsia" w:ascii="仿宋" w:hAnsi="仿宋" w:eastAsia="仿宋" w:cs="仿宋"/>
          <w:color w:val="auto"/>
          <w:sz w:val="28"/>
          <w:szCs w:val="28"/>
          <w:highlight w:val="none"/>
        </w:rPr>
        <w:fldChar w:fldCharType="separate"/>
      </w:r>
      <w:r>
        <w:rPr>
          <w:rFonts w:hint="eastAsia" w:ascii="仿宋" w:hAnsi="仿宋" w:eastAsia="仿宋" w:cs="仿宋"/>
          <w:bCs/>
          <w:color w:val="auto"/>
          <w:sz w:val="28"/>
          <w:szCs w:val="28"/>
          <w:highlight w:val="none"/>
        </w:rPr>
        <w:t>行政法</w:t>
      </w:r>
      <w:r>
        <w:rPr>
          <w:rFonts w:hint="eastAsia" w:ascii="仿宋" w:hAnsi="仿宋" w:eastAsia="仿宋" w:cs="仿宋"/>
          <w:bCs/>
          <w:color w:val="auto"/>
          <w:sz w:val="28"/>
          <w:szCs w:val="28"/>
          <w:highlight w:val="none"/>
        </w:rPr>
        <w:fldChar w:fldCharType="end"/>
      </w:r>
      <w:r>
        <w:rPr>
          <w:rFonts w:hint="eastAsia" w:ascii="仿宋" w:hAnsi="仿宋" w:eastAsia="仿宋" w:cs="仿宋"/>
          <w:bCs/>
          <w:color w:val="auto"/>
          <w:sz w:val="28"/>
          <w:szCs w:val="28"/>
          <w:highlight w:val="none"/>
        </w:rPr>
        <w:t>规规定的其他条件【提供承诺函】；</w:t>
      </w:r>
    </w:p>
    <w:p w14:paraId="3EA727A5">
      <w:pPr>
        <w:pStyle w:val="5"/>
        <w:keepNext w:val="0"/>
        <w:keepLines w:val="0"/>
        <w:pageBreakBefore w:val="0"/>
        <w:widowControl w:val="0"/>
        <w:shd w:val="clear"/>
        <w:kinsoku/>
        <w:wordWrap/>
        <w:overflowPunct/>
        <w:topLinePunct w:val="0"/>
        <w:autoSpaceDE/>
        <w:autoSpaceDN/>
        <w:bidi w:val="0"/>
        <w:adjustRightInd w:val="0"/>
        <w:snapToGrid w:val="0"/>
        <w:spacing w:line="400" w:lineRule="exact"/>
        <w:ind w:firstLine="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7.本项目不接受联合体投标【无须提供证明材料，以递交的响应文件为准】</w:t>
      </w:r>
    </w:p>
    <w:p w14:paraId="0FB2D426">
      <w:pPr>
        <w:keepNext w:val="0"/>
        <w:keepLines w:val="0"/>
        <w:pageBreakBefore w:val="0"/>
        <w:widowControl w:val="0"/>
        <w:shd w:val="clear"/>
        <w:kinsoku/>
        <w:wordWrap/>
        <w:overflowPunct/>
        <w:topLinePunct w:val="0"/>
        <w:autoSpaceDE/>
        <w:autoSpaceDN/>
        <w:bidi w:val="0"/>
        <w:adjustRightInd w:val="0"/>
        <w:snapToGrid w:val="0"/>
        <w:spacing w:line="50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二、供应商应提供的服务的资格、资质性及其他类似效力要求的相关证明材料</w:t>
      </w:r>
    </w:p>
    <w:p w14:paraId="1322F7E9">
      <w:pPr>
        <w:keepNext w:val="0"/>
        <w:keepLines w:val="0"/>
        <w:pageBreakBefore w:val="0"/>
        <w:widowControl w:val="0"/>
        <w:shd w:val="clear"/>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1.法定代表人/单位负责人身份证明材料复印件。</w:t>
      </w:r>
    </w:p>
    <w:p w14:paraId="57EED69C">
      <w:pPr>
        <w:keepNext w:val="0"/>
        <w:keepLines w:val="0"/>
        <w:pageBreakBefore w:val="0"/>
        <w:widowControl w:val="0"/>
        <w:shd w:val="clear"/>
        <w:kinsoku/>
        <w:wordWrap/>
        <w:overflowPunct/>
        <w:topLinePunct w:val="0"/>
        <w:autoSpaceDE/>
        <w:autoSpaceDN/>
        <w:bidi w:val="0"/>
        <w:adjustRightInd w:val="0"/>
        <w:snapToGrid w:val="0"/>
        <w:spacing w:line="240" w:lineRule="auto"/>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单位负责人授权代理书原件及代理人身份证明材料复印件（注：①法定代表人/单位负责人授权代理书原件需加盖公章；②如响应文件均由投标人法定代表人/单位负责人签字的且法定代表人/单位负责人本人参与投标的，则可不提供）。</w:t>
      </w:r>
    </w:p>
    <w:p w14:paraId="3FB9BE6D">
      <w:pPr>
        <w:pStyle w:val="3"/>
        <w:pageBreakBefore w:val="0"/>
        <w:shd w:val="clear"/>
        <w:kinsoku/>
        <w:overflowPunct/>
        <w:topLinePunct w:val="0"/>
        <w:bidi w:val="0"/>
        <w:spacing w:line="560" w:lineRule="exact"/>
        <w:rPr>
          <w:rFonts w:hAnsi="宋体" w:cs="宋体"/>
          <w:color w:val="auto"/>
          <w:highlight w:val="none"/>
        </w:rPr>
      </w:pPr>
    </w:p>
    <w:p w14:paraId="7AFF01A7">
      <w:pPr>
        <w:pStyle w:val="4"/>
        <w:pageBreakBefore w:val="0"/>
        <w:shd w:val="clear"/>
        <w:kinsoku/>
        <w:overflowPunct/>
        <w:topLinePunct w:val="0"/>
        <w:bidi w:val="0"/>
        <w:spacing w:line="560" w:lineRule="exact"/>
        <w:ind w:right="332" w:rightChars="158"/>
        <w:jc w:val="center"/>
        <w:rPr>
          <w:rFonts w:hint="eastAsia" w:ascii="宋体" w:hAnsi="宋体" w:eastAsia="宋体" w:cs="宋体"/>
          <w:color w:val="auto"/>
          <w:sz w:val="36"/>
          <w:szCs w:val="16"/>
          <w:highlight w:val="none"/>
          <w:lang w:val="en-US" w:eastAsia="zh-CN"/>
        </w:rPr>
      </w:pPr>
      <w:bookmarkStart w:id="32" w:name="_Toc15248"/>
      <w:bookmarkStart w:id="33" w:name="_Toc331850052"/>
      <w:bookmarkStart w:id="34" w:name="_Toc9263_WPSOffice_Level1"/>
    </w:p>
    <w:p w14:paraId="728A46A1">
      <w:pPr>
        <w:pStyle w:val="4"/>
        <w:pageBreakBefore w:val="0"/>
        <w:shd w:val="clear"/>
        <w:kinsoku/>
        <w:overflowPunct/>
        <w:topLinePunct w:val="0"/>
        <w:bidi w:val="0"/>
        <w:spacing w:line="560" w:lineRule="exact"/>
        <w:ind w:right="332" w:rightChars="158"/>
        <w:jc w:val="center"/>
        <w:rPr>
          <w:rFonts w:hint="eastAsia" w:ascii="宋体" w:hAnsi="宋体" w:eastAsia="宋体" w:cs="宋体"/>
          <w:color w:val="auto"/>
          <w:sz w:val="36"/>
          <w:szCs w:val="16"/>
          <w:highlight w:val="none"/>
          <w:lang w:val="en-US" w:eastAsia="zh-CN"/>
        </w:rPr>
      </w:pPr>
    </w:p>
    <w:p w14:paraId="05061877">
      <w:pPr>
        <w:pStyle w:val="5"/>
        <w:rPr>
          <w:rFonts w:hint="eastAsia"/>
          <w:lang w:val="en-US" w:eastAsia="zh-CN"/>
        </w:rPr>
      </w:pPr>
    </w:p>
    <w:p w14:paraId="076ABC1C">
      <w:pPr>
        <w:pStyle w:val="5"/>
        <w:rPr>
          <w:rFonts w:hint="eastAsia" w:ascii="宋体" w:hAnsi="宋体" w:eastAsia="宋体" w:cs="宋体"/>
          <w:color w:val="auto"/>
          <w:sz w:val="36"/>
          <w:szCs w:val="16"/>
          <w:highlight w:val="none"/>
          <w:lang w:val="en-US" w:eastAsia="zh-CN"/>
        </w:rPr>
      </w:pPr>
    </w:p>
    <w:p w14:paraId="34F0EFFD">
      <w:pPr>
        <w:pStyle w:val="4"/>
        <w:pageBreakBefore w:val="0"/>
        <w:shd w:val="clear"/>
        <w:kinsoku/>
        <w:overflowPunct/>
        <w:topLinePunct w:val="0"/>
        <w:bidi w:val="0"/>
        <w:spacing w:line="560" w:lineRule="exact"/>
        <w:ind w:right="332" w:rightChars="158"/>
        <w:jc w:val="center"/>
        <w:rPr>
          <w:rFonts w:hint="eastAsia" w:ascii="宋体" w:hAnsi="宋体" w:eastAsia="宋体" w:cs="宋体"/>
          <w:color w:val="auto"/>
          <w:sz w:val="36"/>
          <w:szCs w:val="16"/>
          <w:highlight w:val="none"/>
          <w:lang w:val="en-US" w:eastAsia="zh-CN"/>
        </w:rPr>
      </w:pPr>
    </w:p>
    <w:p w14:paraId="5ACCA5FB">
      <w:pPr>
        <w:pStyle w:val="4"/>
        <w:pageBreakBefore w:val="0"/>
        <w:shd w:val="clear"/>
        <w:kinsoku/>
        <w:overflowPunct/>
        <w:topLinePunct w:val="0"/>
        <w:bidi w:val="0"/>
        <w:spacing w:line="560" w:lineRule="exact"/>
        <w:ind w:right="332" w:rightChars="158"/>
        <w:jc w:val="center"/>
        <w:rPr>
          <w:rFonts w:hint="eastAsia" w:ascii="宋体" w:hAnsi="宋体" w:eastAsia="宋体" w:cs="宋体"/>
          <w:color w:val="auto"/>
          <w:sz w:val="36"/>
          <w:szCs w:val="16"/>
          <w:highlight w:val="none"/>
          <w:lang w:val="en-US" w:eastAsia="zh-CN"/>
        </w:rPr>
      </w:pPr>
      <w:r>
        <w:rPr>
          <w:rFonts w:hint="eastAsia" w:ascii="宋体" w:hAnsi="宋体" w:eastAsia="宋体" w:cs="宋体"/>
          <w:color w:val="auto"/>
          <w:sz w:val="36"/>
          <w:szCs w:val="16"/>
          <w:highlight w:val="none"/>
          <w:lang w:val="en-US" w:eastAsia="zh-CN"/>
        </w:rPr>
        <w:t>第六章 参选文件格式</w:t>
      </w:r>
      <w:bookmarkEnd w:id="32"/>
      <w:bookmarkEnd w:id="33"/>
      <w:bookmarkEnd w:id="34"/>
      <w:bookmarkStart w:id="35" w:name="_Toc217446082"/>
    </w:p>
    <w:p w14:paraId="6D6178CA">
      <w:pPr>
        <w:pageBreakBefore w:val="0"/>
        <w:shd w:val="clear"/>
        <w:kinsoku/>
        <w:overflowPunct/>
        <w:topLinePunct w:val="0"/>
        <w:bidi w:val="0"/>
        <w:spacing w:line="560" w:lineRule="exact"/>
        <w:rPr>
          <w:rFonts w:ascii="华文中宋" w:hAnsi="华文中宋" w:eastAsia="华文中宋"/>
          <w:b/>
          <w:color w:val="auto"/>
          <w:sz w:val="32"/>
          <w:szCs w:val="32"/>
          <w:highlight w:val="none"/>
        </w:rPr>
      </w:pPr>
      <w:bookmarkStart w:id="36" w:name="_Toc331850053"/>
      <w:bookmarkStart w:id="37" w:name="_Toc286998674"/>
      <w:bookmarkStart w:id="38" w:name="_Toc331160565"/>
      <w:r>
        <w:rPr>
          <w:rFonts w:hint="eastAsia" w:ascii="华文中宋" w:hAnsi="华文中宋" w:eastAsia="华文中宋"/>
          <w:b/>
          <w:color w:val="auto"/>
          <w:sz w:val="32"/>
          <w:szCs w:val="32"/>
          <w:highlight w:val="none"/>
        </w:rPr>
        <w:t>封面：</w:t>
      </w:r>
    </w:p>
    <w:p w14:paraId="716847CB">
      <w:pPr>
        <w:pageBreakBefore w:val="0"/>
        <w:shd w:val="clear"/>
        <w:kinsoku/>
        <w:overflowPunct/>
        <w:topLinePunct w:val="0"/>
        <w:bidi w:val="0"/>
        <w:spacing w:line="560" w:lineRule="exact"/>
        <w:jc w:val="right"/>
        <w:rPr>
          <w:rFonts w:ascii="华文中宋" w:hAnsi="华文中宋" w:eastAsia="华文中宋"/>
          <w:b/>
          <w:color w:val="auto"/>
          <w:sz w:val="36"/>
          <w:highlight w:val="none"/>
        </w:rPr>
      </w:pPr>
      <w:r>
        <w:rPr>
          <w:rFonts w:ascii="华文中宋" w:hAnsi="华文中宋" w:eastAsia="华文中宋"/>
          <w:b/>
          <w:color w:val="auto"/>
          <w:sz w:val="36"/>
          <w:highlight w:val="none"/>
        </w:rPr>
        <w:t>（正本）</w:t>
      </w:r>
    </w:p>
    <w:p w14:paraId="794AD321">
      <w:pPr>
        <w:pStyle w:val="3"/>
        <w:pageBreakBefore w:val="0"/>
        <w:shd w:val="clear"/>
        <w:kinsoku/>
        <w:overflowPunct/>
        <w:topLinePunct w:val="0"/>
        <w:bidi w:val="0"/>
        <w:spacing w:line="560" w:lineRule="exact"/>
        <w:rPr>
          <w:rFonts w:hint="default" w:eastAsia="宋体"/>
          <w:b/>
          <w:color w:val="auto"/>
          <w:sz w:val="48"/>
          <w:szCs w:val="44"/>
          <w:highlight w:val="yellow"/>
          <w:lang w:val="en-US" w:eastAsia="zh-CN"/>
        </w:rPr>
      </w:pPr>
      <w:r>
        <w:rPr>
          <w:rFonts w:hint="eastAsia" w:hAnsi="宋体" w:cs="宋体"/>
          <w:b/>
          <w:bCs/>
          <w:color w:val="auto"/>
          <w:sz w:val="28"/>
          <w:szCs w:val="28"/>
          <w:highlight w:val="none"/>
        </w:rPr>
        <w:t>项目编号：</w:t>
      </w:r>
      <w:r>
        <w:rPr>
          <w:rFonts w:hint="eastAsia" w:hAnsi="宋体" w:cs="宋体"/>
          <w:b/>
          <w:bCs/>
          <w:color w:val="auto"/>
          <w:sz w:val="28"/>
          <w:szCs w:val="28"/>
          <w:highlight w:val="none"/>
          <w:lang w:eastAsia="zh-CN"/>
        </w:rPr>
        <w:t>HJXRMYY</w:t>
      </w:r>
      <w:r>
        <w:rPr>
          <w:rFonts w:hint="eastAsia" w:hAnsi="宋体" w:cs="宋体"/>
          <w:b/>
          <w:bCs/>
          <w:color w:val="auto"/>
          <w:sz w:val="28"/>
          <w:szCs w:val="28"/>
          <w:highlight w:val="none"/>
          <w:lang w:val="en-US" w:eastAsia="zh-CN"/>
        </w:rPr>
        <w:t>20260114</w:t>
      </w:r>
      <w:bookmarkStart w:id="52" w:name="_GoBack"/>
      <w:bookmarkEnd w:id="52"/>
      <w:r>
        <w:rPr>
          <w:rFonts w:hint="eastAsia" w:hAnsi="宋体" w:cs="宋体"/>
          <w:b/>
          <w:bCs/>
          <w:color w:val="auto"/>
          <w:sz w:val="28"/>
          <w:szCs w:val="28"/>
          <w:highlight w:val="none"/>
          <w:lang w:val="en-US" w:eastAsia="zh-CN"/>
        </w:rPr>
        <w:t xml:space="preserve"> </w:t>
      </w:r>
    </w:p>
    <w:p w14:paraId="58132C29">
      <w:pPr>
        <w:spacing w:line="360" w:lineRule="auto"/>
        <w:jc w:val="center"/>
        <w:rPr>
          <w:rFonts w:hint="eastAsia" w:ascii="仿宋" w:hAnsi="仿宋" w:eastAsia="仿宋" w:cs="仿宋"/>
          <w:b/>
          <w:color w:val="auto"/>
          <w:kern w:val="2"/>
          <w:sz w:val="48"/>
          <w:szCs w:val="48"/>
          <w:highlight w:val="none"/>
          <w:lang w:val="en-US" w:eastAsia="zh-CN"/>
        </w:rPr>
      </w:pPr>
      <w:r>
        <w:rPr>
          <w:rFonts w:hint="eastAsia" w:ascii="仿宋" w:hAnsi="仿宋" w:eastAsia="仿宋" w:cs="仿宋"/>
          <w:b/>
          <w:color w:val="auto"/>
          <w:kern w:val="2"/>
          <w:sz w:val="48"/>
          <w:szCs w:val="48"/>
          <w:highlight w:val="none"/>
          <w:lang w:val="en-US" w:eastAsia="zh-CN"/>
        </w:rPr>
        <w:t>2026年合江县人民医院患者体验及医疗品质提升项目</w:t>
      </w:r>
    </w:p>
    <w:p w14:paraId="47CEF829">
      <w:pPr>
        <w:pStyle w:val="3"/>
        <w:pageBreakBefore w:val="0"/>
        <w:shd w:val="clear"/>
        <w:kinsoku/>
        <w:overflowPunct/>
        <w:topLinePunct w:val="0"/>
        <w:bidi w:val="0"/>
        <w:spacing w:line="560" w:lineRule="exact"/>
        <w:rPr>
          <w:rFonts w:ascii="华文中宋" w:hAnsi="华文中宋" w:eastAsia="华文中宋"/>
          <w:b/>
          <w:color w:val="auto"/>
          <w:sz w:val="52"/>
          <w:szCs w:val="52"/>
          <w:highlight w:val="yellow"/>
        </w:rPr>
      </w:pPr>
    </w:p>
    <w:p w14:paraId="305D6130">
      <w:pPr>
        <w:pStyle w:val="23"/>
        <w:pageBreakBefore w:val="0"/>
        <w:shd w:val="clear"/>
        <w:kinsoku/>
        <w:overflowPunct/>
        <w:topLinePunct w:val="0"/>
        <w:bidi w:val="0"/>
        <w:spacing w:line="560" w:lineRule="exact"/>
        <w:rPr>
          <w:color w:val="auto"/>
          <w:highlight w:val="none"/>
        </w:rPr>
      </w:pPr>
    </w:p>
    <w:p w14:paraId="40861890">
      <w:pPr>
        <w:pageBreakBefore w:val="0"/>
        <w:shd w:val="clear"/>
        <w:kinsoku/>
        <w:overflowPunct/>
        <w:topLinePunct w:val="0"/>
        <w:bidi w:val="0"/>
        <w:spacing w:line="560" w:lineRule="exact"/>
        <w:ind w:firstLine="2610" w:firstLineChars="500"/>
        <w:jc w:val="left"/>
        <w:rPr>
          <w:rFonts w:ascii="华文中宋" w:hAnsi="华文中宋" w:eastAsia="华文中宋"/>
          <w:b/>
          <w:color w:val="auto"/>
          <w:sz w:val="32"/>
          <w:szCs w:val="32"/>
          <w:highlight w:val="none"/>
        </w:rPr>
      </w:pPr>
      <w:r>
        <w:rPr>
          <w:rFonts w:hint="eastAsia" w:ascii="华文中宋" w:hAnsi="华文中宋" w:eastAsia="华文中宋"/>
          <w:b/>
          <w:color w:val="auto"/>
          <w:sz w:val="52"/>
          <w:szCs w:val="52"/>
          <w:highlight w:val="none"/>
        </w:rPr>
        <w:t>比选响应性文件</w:t>
      </w:r>
    </w:p>
    <w:p w14:paraId="44C7927C">
      <w:pPr>
        <w:pStyle w:val="24"/>
        <w:pageBreakBefore w:val="0"/>
        <w:shd w:val="clear"/>
        <w:kinsoku/>
        <w:overflowPunct/>
        <w:topLinePunct w:val="0"/>
        <w:bidi w:val="0"/>
        <w:spacing w:line="560" w:lineRule="exact"/>
        <w:ind w:left="0"/>
        <w:jc w:val="both"/>
        <w:rPr>
          <w:color w:val="auto"/>
          <w:highlight w:val="none"/>
        </w:rPr>
      </w:pPr>
    </w:p>
    <w:p w14:paraId="6576D31B">
      <w:pPr>
        <w:pageBreakBefore w:val="0"/>
        <w:shd w:val="clear"/>
        <w:kinsoku/>
        <w:overflowPunct/>
        <w:topLinePunct w:val="0"/>
        <w:bidi w:val="0"/>
        <w:spacing w:line="560" w:lineRule="exact"/>
        <w:rPr>
          <w:color w:val="auto"/>
          <w:highlight w:val="none"/>
        </w:rPr>
      </w:pPr>
    </w:p>
    <w:p w14:paraId="50FF6043">
      <w:pPr>
        <w:pStyle w:val="3"/>
        <w:shd w:val="clear"/>
        <w:rPr>
          <w:color w:val="auto"/>
          <w:highlight w:val="none"/>
        </w:rPr>
      </w:pPr>
    </w:p>
    <w:p w14:paraId="0EDE29A3">
      <w:pPr>
        <w:pStyle w:val="9"/>
        <w:shd w:val="clear"/>
        <w:rPr>
          <w:color w:val="auto"/>
          <w:highlight w:val="none"/>
        </w:rPr>
      </w:pPr>
    </w:p>
    <w:p w14:paraId="4E5C8DA2">
      <w:pPr>
        <w:pStyle w:val="24"/>
        <w:pageBreakBefore w:val="0"/>
        <w:shd w:val="clear"/>
        <w:kinsoku/>
        <w:overflowPunct/>
        <w:topLinePunct w:val="0"/>
        <w:bidi w:val="0"/>
        <w:spacing w:line="560" w:lineRule="exact"/>
        <w:ind w:left="0"/>
        <w:jc w:val="both"/>
        <w:rPr>
          <w:color w:val="auto"/>
          <w:highlight w:val="none"/>
        </w:rPr>
      </w:pPr>
    </w:p>
    <w:p w14:paraId="27BF1FF8">
      <w:pPr>
        <w:pageBreakBefore w:val="0"/>
        <w:shd w:val="clear"/>
        <w:kinsoku/>
        <w:overflowPunct/>
        <w:topLinePunct w:val="0"/>
        <w:bidi w:val="0"/>
        <w:spacing w:line="560" w:lineRule="exact"/>
        <w:jc w:val="left"/>
        <w:rPr>
          <w:rFonts w:ascii="华文中宋" w:hAnsi="华文中宋" w:eastAsia="华文中宋"/>
          <w:b/>
          <w:color w:val="auto"/>
          <w:sz w:val="32"/>
          <w:highlight w:val="none"/>
          <w:u w:val="single"/>
        </w:rPr>
      </w:pPr>
      <w:r>
        <w:rPr>
          <w:rFonts w:hint="eastAsia" w:ascii="华文中宋" w:hAnsi="华文中宋" w:eastAsia="华文中宋"/>
          <w:b/>
          <w:color w:val="auto"/>
          <w:sz w:val="32"/>
          <w:highlight w:val="none"/>
        </w:rPr>
        <w:t>供应商（参选人）</w:t>
      </w:r>
      <w:r>
        <w:rPr>
          <w:rFonts w:ascii="华文中宋" w:hAnsi="华文中宋" w:eastAsia="华文中宋"/>
          <w:b/>
          <w:color w:val="auto"/>
          <w:sz w:val="32"/>
          <w:highlight w:val="none"/>
        </w:rPr>
        <w:t>名称：</w:t>
      </w:r>
    </w:p>
    <w:p w14:paraId="318EBE63">
      <w:pPr>
        <w:pageBreakBefore w:val="0"/>
        <w:shd w:val="clear"/>
        <w:kinsoku/>
        <w:overflowPunct/>
        <w:topLinePunct w:val="0"/>
        <w:bidi w:val="0"/>
        <w:spacing w:line="560" w:lineRule="exact"/>
        <w:jc w:val="left"/>
        <w:rPr>
          <w:rFonts w:ascii="华文中宋" w:hAnsi="华文中宋" w:eastAsia="华文中宋"/>
          <w:b/>
          <w:color w:val="auto"/>
          <w:sz w:val="32"/>
          <w:highlight w:val="none"/>
        </w:rPr>
        <w:sectPr>
          <w:footerReference r:id="rId5" w:type="first"/>
          <w:headerReference r:id="rId3" w:type="default"/>
          <w:footerReference r:id="rId4" w:type="default"/>
          <w:pgSz w:w="11906" w:h="16838"/>
          <w:pgMar w:top="1400" w:right="1195" w:bottom="1089" w:left="1871" w:header="851" w:footer="595" w:gutter="0"/>
          <w:pgNumType w:start="1"/>
          <w:cols w:space="720" w:num="1"/>
          <w:docGrid w:type="lines" w:linePitch="462" w:charSpace="0"/>
        </w:sectPr>
      </w:pPr>
      <w:r>
        <w:rPr>
          <w:rFonts w:hint="eastAsia" w:ascii="华文中宋" w:hAnsi="华文中宋" w:eastAsia="华文中宋"/>
          <w:b/>
          <w:color w:val="auto"/>
          <w:sz w:val="32"/>
          <w:highlight w:val="none"/>
        </w:rPr>
        <w:t>比选时间</w:t>
      </w:r>
      <w:r>
        <w:rPr>
          <w:rFonts w:ascii="华文中宋" w:hAnsi="华文中宋" w:eastAsia="华文中宋"/>
          <w:b/>
          <w:color w:val="auto"/>
          <w:sz w:val="32"/>
          <w:highlight w:val="none"/>
        </w:rPr>
        <w:t>：</w:t>
      </w:r>
      <w:r>
        <w:rPr>
          <w:rFonts w:hint="eastAsia" w:ascii="华文中宋" w:hAnsi="华文中宋" w:eastAsia="华文中宋"/>
          <w:b/>
          <w:color w:val="auto"/>
          <w:sz w:val="32"/>
          <w:highlight w:val="none"/>
        </w:rPr>
        <w:t xml:space="preserve">    年 </w:t>
      </w:r>
      <w:r>
        <w:rPr>
          <w:rFonts w:ascii="华文中宋" w:hAnsi="华文中宋" w:eastAsia="华文中宋"/>
          <w:b/>
          <w:color w:val="auto"/>
          <w:sz w:val="32"/>
          <w:highlight w:val="none"/>
        </w:rPr>
        <w:t>月</w:t>
      </w:r>
      <w:r>
        <w:rPr>
          <w:rFonts w:hint="eastAsia" w:ascii="华文中宋" w:hAnsi="华文中宋" w:eastAsia="华文中宋"/>
          <w:b/>
          <w:color w:val="auto"/>
          <w:sz w:val="32"/>
          <w:highlight w:val="none"/>
        </w:rPr>
        <w:t xml:space="preserve"> </w:t>
      </w:r>
      <w:r>
        <w:rPr>
          <w:rFonts w:ascii="华文中宋" w:hAnsi="华文中宋" w:eastAsia="华文中宋"/>
          <w:b/>
          <w:color w:val="auto"/>
          <w:sz w:val="32"/>
          <w:highlight w:val="none"/>
        </w:rPr>
        <w:t>日</w:t>
      </w:r>
      <w:bookmarkEnd w:id="35"/>
      <w:bookmarkEnd w:id="36"/>
      <w:bookmarkEnd w:id="37"/>
      <w:bookmarkEnd w:id="38"/>
      <w:bookmarkStart w:id="39" w:name="_Toc217446085"/>
    </w:p>
    <w:bookmarkEnd w:id="39"/>
    <w:p w14:paraId="02E83631">
      <w:pPr>
        <w:pStyle w:val="4"/>
        <w:shd w:val="clear"/>
        <w:spacing w:line="400" w:lineRule="exact"/>
        <w:ind w:left="359" w:leftChars="171" w:right="332" w:rightChars="158"/>
        <w:jc w:val="center"/>
        <w:rPr>
          <w:rFonts w:ascii="宋体" w:hAnsi="宋体" w:eastAsia="宋体" w:cs="宋体"/>
          <w:bCs/>
          <w:color w:val="auto"/>
          <w:szCs w:val="28"/>
          <w:highlight w:val="none"/>
        </w:rPr>
      </w:pPr>
      <w:bookmarkStart w:id="40" w:name="_Toc331160568"/>
      <w:bookmarkStart w:id="41" w:name="_Toc331850056"/>
      <w:r>
        <w:rPr>
          <w:rFonts w:hint="eastAsia" w:ascii="宋体" w:hAnsi="宋体" w:eastAsia="宋体" w:cs="宋体"/>
          <w:bCs/>
          <w:color w:val="auto"/>
          <w:szCs w:val="28"/>
          <w:highlight w:val="none"/>
        </w:rPr>
        <w:t xml:space="preserve">第一部分： </w:t>
      </w:r>
    </w:p>
    <w:p w14:paraId="7CD9E05A">
      <w:pPr>
        <w:pStyle w:val="4"/>
        <w:shd w:val="clear"/>
        <w:spacing w:line="400" w:lineRule="exact"/>
        <w:ind w:left="359" w:leftChars="171" w:right="332" w:rightChars="158"/>
        <w:jc w:val="center"/>
        <w:rPr>
          <w:rFonts w:ascii="宋体" w:hAnsi="宋体" w:eastAsia="宋体" w:cs="宋体"/>
          <w:bCs/>
          <w:color w:val="auto"/>
          <w:szCs w:val="28"/>
          <w:highlight w:val="none"/>
        </w:rPr>
      </w:pPr>
      <w:r>
        <w:rPr>
          <w:rFonts w:hint="eastAsia" w:ascii="宋体" w:hAnsi="宋体" w:eastAsia="宋体" w:cs="宋体"/>
          <w:bCs/>
          <w:color w:val="auto"/>
          <w:szCs w:val="28"/>
          <w:highlight w:val="none"/>
        </w:rPr>
        <w:t>一、</w:t>
      </w:r>
      <w:bookmarkEnd w:id="40"/>
      <w:bookmarkEnd w:id="41"/>
      <w:r>
        <w:rPr>
          <w:rFonts w:hint="eastAsia" w:ascii="宋体" w:hAnsi="宋体" w:eastAsia="宋体" w:cs="宋体"/>
          <w:bCs/>
          <w:color w:val="auto"/>
          <w:szCs w:val="28"/>
          <w:highlight w:val="none"/>
        </w:rPr>
        <w:t>报价一览表（实质性要求）</w:t>
      </w:r>
    </w:p>
    <w:p w14:paraId="2957E8FB">
      <w:pPr>
        <w:shd w:val="clear"/>
        <w:rPr>
          <w:rFonts w:hAnsi="宋体"/>
          <w:b/>
          <w:bCs/>
          <w:color w:val="auto"/>
          <w:sz w:val="24"/>
          <w:highlight w:val="none"/>
        </w:rPr>
      </w:pPr>
    </w:p>
    <w:p w14:paraId="3F013DDC">
      <w:pPr>
        <w:shd w:val="clear"/>
        <w:rPr>
          <w:color w:val="auto"/>
          <w:highlight w:val="none"/>
        </w:rPr>
      </w:pPr>
      <w:r>
        <w:rPr>
          <w:rFonts w:hint="eastAsia" w:hAnsi="宋体"/>
          <w:b/>
          <w:bCs/>
          <w:color w:val="auto"/>
          <w:sz w:val="24"/>
          <w:highlight w:val="none"/>
        </w:rPr>
        <w:t>项目编号：</w:t>
      </w:r>
      <w:r>
        <w:rPr>
          <w:rFonts w:hint="eastAsia" w:hAnsi="宋体"/>
          <w:color w:val="auto"/>
          <w:szCs w:val="21"/>
          <w:highlight w:val="none"/>
        </w:rPr>
        <w:t xml:space="preserve"> </w:t>
      </w:r>
    </w:p>
    <w:tbl>
      <w:tblPr>
        <w:tblStyle w:val="15"/>
        <w:tblW w:w="538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86"/>
        <w:gridCol w:w="1932"/>
        <w:gridCol w:w="4330"/>
        <w:gridCol w:w="2686"/>
        <w:gridCol w:w="1083"/>
      </w:tblGrid>
      <w:tr w14:paraId="77583E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8" w:hRule="atLeast"/>
          <w:jc w:val="center"/>
        </w:trPr>
        <w:tc>
          <w:tcPr>
            <w:tcW w:w="406" w:type="pct"/>
            <w:vAlign w:val="center"/>
          </w:tcPr>
          <w:p w14:paraId="21BA8273">
            <w:pPr>
              <w:widowControl/>
              <w:shd w:val="clear"/>
              <w:jc w:val="center"/>
              <w:rPr>
                <w:rFonts w:hAnsi="宋体" w:cs="宋体"/>
                <w:b/>
                <w:color w:val="auto"/>
                <w:sz w:val="21"/>
                <w:szCs w:val="21"/>
                <w:highlight w:val="none"/>
              </w:rPr>
            </w:pPr>
            <w:bookmarkStart w:id="42" w:name="_Toc217446089"/>
            <w:bookmarkStart w:id="43" w:name="_Toc331850060"/>
            <w:bookmarkStart w:id="44" w:name="_Toc307501133"/>
            <w:bookmarkStart w:id="45" w:name="_Toc307565036"/>
            <w:bookmarkStart w:id="46" w:name="_Toc217446090"/>
            <w:bookmarkStart w:id="47" w:name="_Toc307501132"/>
            <w:bookmarkStart w:id="48" w:name="_Toc307564878"/>
            <w:bookmarkStart w:id="49" w:name="_Toc331160572"/>
            <w:r>
              <w:rPr>
                <w:rFonts w:hint="eastAsia" w:hAnsi="宋体" w:cs="宋体"/>
                <w:b/>
                <w:color w:val="auto"/>
                <w:sz w:val="21"/>
                <w:szCs w:val="21"/>
                <w:highlight w:val="none"/>
              </w:rPr>
              <w:t>品目号</w:t>
            </w:r>
          </w:p>
        </w:tc>
        <w:tc>
          <w:tcPr>
            <w:tcW w:w="885" w:type="pct"/>
            <w:vAlign w:val="center"/>
          </w:tcPr>
          <w:p w14:paraId="5CDBA864">
            <w:pPr>
              <w:widowControl/>
              <w:shd w:val="clear"/>
              <w:jc w:val="center"/>
              <w:rPr>
                <w:rFonts w:hAnsi="宋体" w:cs="宋体"/>
                <w:b/>
                <w:color w:val="auto"/>
                <w:sz w:val="21"/>
                <w:szCs w:val="21"/>
                <w:highlight w:val="none"/>
              </w:rPr>
            </w:pPr>
            <w:r>
              <w:rPr>
                <w:rFonts w:hint="eastAsia" w:hAnsi="宋体" w:cs="宋体"/>
                <w:b/>
                <w:color w:val="auto"/>
                <w:sz w:val="21"/>
                <w:szCs w:val="21"/>
                <w:highlight w:val="none"/>
              </w:rPr>
              <w:t>服务内容</w:t>
            </w:r>
          </w:p>
        </w:tc>
        <w:tc>
          <w:tcPr>
            <w:tcW w:w="1983" w:type="pct"/>
            <w:vAlign w:val="center"/>
          </w:tcPr>
          <w:p w14:paraId="2530C6A2">
            <w:pPr>
              <w:pStyle w:val="3"/>
              <w:shd w:val="clear"/>
              <w:spacing w:after="0"/>
              <w:jc w:val="center"/>
              <w:rPr>
                <w:rFonts w:hAnsi="宋体"/>
                <w:color w:val="auto"/>
                <w:sz w:val="21"/>
                <w:szCs w:val="21"/>
                <w:highlight w:val="none"/>
              </w:rPr>
            </w:pPr>
            <w:r>
              <w:rPr>
                <w:rFonts w:hint="eastAsia" w:hAnsi="宋体"/>
                <w:color w:val="auto"/>
                <w:sz w:val="21"/>
                <w:szCs w:val="21"/>
                <w:highlight w:val="none"/>
              </w:rPr>
              <w:t>服务完成时间</w:t>
            </w:r>
          </w:p>
        </w:tc>
        <w:tc>
          <w:tcPr>
            <w:tcW w:w="1230" w:type="pct"/>
            <w:vAlign w:val="center"/>
          </w:tcPr>
          <w:p w14:paraId="7EF2C263">
            <w:pPr>
              <w:widowControl/>
              <w:shd w:val="clear"/>
              <w:jc w:val="center"/>
              <w:rPr>
                <w:rFonts w:hAnsi="宋体" w:cs="宋体"/>
                <w:b/>
                <w:color w:val="auto"/>
                <w:sz w:val="21"/>
                <w:szCs w:val="21"/>
                <w:highlight w:val="none"/>
              </w:rPr>
            </w:pPr>
            <w:r>
              <w:rPr>
                <w:rFonts w:hint="eastAsia" w:hAnsi="宋体" w:cs="宋体"/>
                <w:b/>
                <w:color w:val="auto"/>
                <w:sz w:val="21"/>
                <w:szCs w:val="21"/>
                <w:highlight w:val="none"/>
              </w:rPr>
              <w:t>报价合计（元）</w:t>
            </w:r>
          </w:p>
        </w:tc>
        <w:tc>
          <w:tcPr>
            <w:tcW w:w="494" w:type="pct"/>
            <w:vAlign w:val="center"/>
          </w:tcPr>
          <w:p w14:paraId="1F5646BC">
            <w:pPr>
              <w:widowControl/>
              <w:shd w:val="clear"/>
              <w:jc w:val="center"/>
              <w:rPr>
                <w:rFonts w:hAnsi="宋体" w:cs="宋体"/>
                <w:b/>
                <w:color w:val="auto"/>
                <w:sz w:val="21"/>
                <w:szCs w:val="21"/>
                <w:highlight w:val="none"/>
              </w:rPr>
            </w:pPr>
            <w:r>
              <w:rPr>
                <w:rFonts w:hint="eastAsia" w:hAnsi="宋体" w:cs="宋体"/>
                <w:b/>
                <w:color w:val="auto"/>
                <w:sz w:val="21"/>
                <w:szCs w:val="21"/>
                <w:highlight w:val="none"/>
              </w:rPr>
              <w:t>备注</w:t>
            </w:r>
          </w:p>
        </w:tc>
      </w:tr>
      <w:tr w14:paraId="71A55C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0" w:hRule="atLeast"/>
          <w:jc w:val="center"/>
        </w:trPr>
        <w:tc>
          <w:tcPr>
            <w:tcW w:w="406" w:type="pct"/>
            <w:vAlign w:val="center"/>
          </w:tcPr>
          <w:p w14:paraId="1721BB63">
            <w:pPr>
              <w:pStyle w:val="3"/>
              <w:shd w:val="clear"/>
              <w:spacing w:after="0"/>
              <w:jc w:val="center"/>
              <w:rPr>
                <w:rFonts w:hAnsi="宋体"/>
                <w:color w:val="auto"/>
                <w:sz w:val="21"/>
                <w:szCs w:val="21"/>
                <w:highlight w:val="none"/>
              </w:rPr>
            </w:pPr>
            <w:r>
              <w:rPr>
                <w:rFonts w:hint="eastAsia" w:hAnsi="宋体"/>
                <w:color w:val="auto"/>
                <w:sz w:val="21"/>
                <w:szCs w:val="21"/>
                <w:highlight w:val="none"/>
              </w:rPr>
              <w:t>01-01</w:t>
            </w:r>
          </w:p>
        </w:tc>
        <w:tc>
          <w:tcPr>
            <w:tcW w:w="885" w:type="pct"/>
            <w:vAlign w:val="center"/>
          </w:tcPr>
          <w:p w14:paraId="4EC2B464">
            <w:pPr>
              <w:pStyle w:val="20"/>
              <w:shd w:val="clear"/>
              <w:rPr>
                <w:rFonts w:ascii="宋体" w:hAnsi="宋体" w:cs="宋体"/>
                <w:color w:val="auto"/>
                <w:kern w:val="2"/>
                <w:sz w:val="21"/>
                <w:szCs w:val="21"/>
                <w:highlight w:val="none"/>
                <w:lang w:eastAsia="zh-CN"/>
              </w:rPr>
            </w:pPr>
            <w:r>
              <w:rPr>
                <w:rFonts w:hint="eastAsia" w:ascii="宋体" w:hAnsi="宋体" w:cs="宋体"/>
                <w:color w:val="auto"/>
                <w:kern w:val="2"/>
                <w:sz w:val="21"/>
                <w:szCs w:val="21"/>
                <w:highlight w:val="none"/>
                <w:lang w:eastAsia="zh-CN"/>
              </w:rPr>
              <w:t>2026年合江县人民医院患者体验及医疗品质提升项目</w:t>
            </w:r>
          </w:p>
        </w:tc>
        <w:tc>
          <w:tcPr>
            <w:tcW w:w="1983" w:type="pct"/>
          </w:tcPr>
          <w:p w14:paraId="52837A07">
            <w:pPr>
              <w:pStyle w:val="3"/>
              <w:shd w:val="clear"/>
              <w:spacing w:after="0"/>
              <w:jc w:val="left"/>
              <w:rPr>
                <w:rFonts w:hint="eastAsia" w:hAnsi="宋体"/>
                <w:color w:val="auto"/>
                <w:sz w:val="21"/>
                <w:szCs w:val="21"/>
                <w:highlight w:val="none"/>
                <w:lang w:val="en-US" w:eastAsia="zh-CN"/>
              </w:rPr>
            </w:pPr>
            <w:r>
              <w:rPr>
                <w:rFonts w:hint="eastAsia" w:hAnsi="宋体"/>
                <w:color w:val="auto"/>
                <w:sz w:val="21"/>
                <w:szCs w:val="21"/>
                <w:highlight w:val="none"/>
                <w:lang w:val="en-US" w:eastAsia="zh-CN"/>
              </w:rPr>
              <w:t xml:space="preserve">   </w:t>
            </w:r>
            <w:r>
              <w:rPr>
                <w:rFonts w:hint="eastAsia" w:ascii="宋体" w:hAnsi="宋体" w:cs="宋体"/>
                <w:color w:val="auto"/>
                <w:sz w:val="21"/>
                <w:szCs w:val="21"/>
                <w:highlight w:val="none"/>
                <w:lang w:val="en-US" w:eastAsia="zh-CN"/>
              </w:rPr>
              <w:t>一年两次（上半年一次，下半年一次）</w:t>
            </w:r>
            <w:r>
              <w:rPr>
                <w:rFonts w:hint="eastAsia" w:hAnsi="宋体"/>
                <w:color w:val="auto"/>
                <w:sz w:val="21"/>
                <w:szCs w:val="21"/>
                <w:highlight w:val="none"/>
                <w:lang w:val="en-US" w:eastAsia="zh-CN"/>
              </w:rPr>
              <w:t xml:space="preserve">                            </w:t>
            </w:r>
          </w:p>
          <w:p w14:paraId="3D31697D">
            <w:pPr>
              <w:pStyle w:val="18"/>
              <w:rPr>
                <w:rFonts w:hint="default"/>
                <w:lang w:val="en-US" w:eastAsia="zh-CN"/>
              </w:rPr>
            </w:pPr>
          </w:p>
        </w:tc>
        <w:tc>
          <w:tcPr>
            <w:tcW w:w="1230" w:type="pct"/>
            <w:vAlign w:val="center"/>
          </w:tcPr>
          <w:p w14:paraId="3728E340">
            <w:pPr>
              <w:pStyle w:val="3"/>
              <w:shd w:val="clear"/>
              <w:jc w:val="center"/>
              <w:rPr>
                <w:color w:val="auto"/>
                <w:sz w:val="21"/>
                <w:szCs w:val="21"/>
                <w:highlight w:val="none"/>
              </w:rPr>
            </w:pPr>
          </w:p>
        </w:tc>
        <w:tc>
          <w:tcPr>
            <w:tcW w:w="494" w:type="pct"/>
            <w:vAlign w:val="center"/>
          </w:tcPr>
          <w:p w14:paraId="47773C95">
            <w:pPr>
              <w:pStyle w:val="3"/>
              <w:shd w:val="clear"/>
              <w:jc w:val="center"/>
              <w:rPr>
                <w:color w:val="auto"/>
                <w:sz w:val="21"/>
                <w:szCs w:val="21"/>
                <w:highlight w:val="none"/>
              </w:rPr>
            </w:pPr>
          </w:p>
        </w:tc>
      </w:tr>
      <w:tr w14:paraId="5085E8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6" w:hRule="atLeast"/>
          <w:jc w:val="center"/>
        </w:trPr>
        <w:tc>
          <w:tcPr>
            <w:tcW w:w="5000" w:type="pct"/>
            <w:gridSpan w:val="5"/>
            <w:vAlign w:val="center"/>
          </w:tcPr>
          <w:p w14:paraId="7FE9A6B4">
            <w:pPr>
              <w:widowControl/>
              <w:shd w:val="clear"/>
              <w:spacing w:line="360" w:lineRule="atLeast"/>
              <w:outlineLvl w:val="1"/>
              <w:rPr>
                <w:rFonts w:hAnsi="宋体"/>
                <w:b/>
                <w:bCs/>
                <w:color w:val="auto"/>
                <w:sz w:val="21"/>
                <w:szCs w:val="21"/>
                <w:highlight w:val="none"/>
              </w:rPr>
            </w:pPr>
            <w:r>
              <w:rPr>
                <w:rFonts w:hint="eastAsia" w:hAnsi="宋体"/>
                <w:b/>
                <w:bCs/>
                <w:color w:val="auto"/>
                <w:sz w:val="21"/>
                <w:szCs w:val="21"/>
                <w:highlight w:val="none"/>
              </w:rPr>
              <w:t>投标合计：小写(元)：</w:t>
            </w:r>
            <w:r>
              <w:rPr>
                <w:rFonts w:hint="eastAsia" w:hAnsi="宋体"/>
                <w:b/>
                <w:bCs/>
                <w:color w:val="auto"/>
                <w:sz w:val="21"/>
                <w:szCs w:val="21"/>
                <w:highlight w:val="none"/>
                <w:u w:val="single"/>
              </w:rPr>
              <w:t xml:space="preserve">                 </w:t>
            </w:r>
            <w:r>
              <w:rPr>
                <w:rFonts w:hint="eastAsia" w:hAnsi="宋体"/>
                <w:b/>
                <w:bCs/>
                <w:color w:val="auto"/>
                <w:sz w:val="21"/>
                <w:szCs w:val="21"/>
                <w:highlight w:val="none"/>
              </w:rPr>
              <w:t>；大写：</w:t>
            </w:r>
            <w:r>
              <w:rPr>
                <w:rFonts w:hint="eastAsia" w:hAnsi="宋体"/>
                <w:b/>
                <w:bCs/>
                <w:color w:val="auto"/>
                <w:sz w:val="21"/>
                <w:szCs w:val="21"/>
                <w:highlight w:val="none"/>
                <w:u w:val="single"/>
              </w:rPr>
              <w:t xml:space="preserve">                    </w:t>
            </w:r>
            <w:r>
              <w:rPr>
                <w:rFonts w:hint="eastAsia" w:hAnsi="宋体"/>
                <w:b/>
                <w:bCs/>
                <w:color w:val="auto"/>
                <w:sz w:val="21"/>
                <w:szCs w:val="21"/>
                <w:highlight w:val="none"/>
              </w:rPr>
              <w:t>；</w:t>
            </w:r>
          </w:p>
        </w:tc>
      </w:tr>
    </w:tbl>
    <w:p w14:paraId="77150E72">
      <w:pPr>
        <w:shd w:val="clear"/>
        <w:spacing w:line="280" w:lineRule="exact"/>
        <w:rPr>
          <w:rFonts w:hAnsi="宋体" w:cs="宋体"/>
          <w:color w:val="auto"/>
          <w:sz w:val="21"/>
          <w:szCs w:val="21"/>
          <w:highlight w:val="none"/>
        </w:rPr>
      </w:pPr>
    </w:p>
    <w:p w14:paraId="3ACF5FC3">
      <w:pPr>
        <w:shd w:val="clear"/>
        <w:spacing w:line="280" w:lineRule="exact"/>
        <w:rPr>
          <w:rFonts w:hAnsi="宋体" w:cs="宋体"/>
          <w:color w:val="auto"/>
          <w:sz w:val="21"/>
          <w:szCs w:val="21"/>
          <w:highlight w:val="none"/>
        </w:rPr>
      </w:pPr>
    </w:p>
    <w:p w14:paraId="6B81333E">
      <w:pPr>
        <w:shd w:val="clear"/>
        <w:spacing w:line="280" w:lineRule="exact"/>
        <w:rPr>
          <w:color w:val="auto"/>
          <w:highlight w:val="none"/>
        </w:rPr>
      </w:pPr>
      <w:r>
        <w:rPr>
          <w:rFonts w:hint="eastAsia" w:hAnsi="宋体" w:cs="宋体"/>
          <w:color w:val="auto"/>
          <w:sz w:val="21"/>
          <w:szCs w:val="21"/>
          <w:highlight w:val="none"/>
        </w:rPr>
        <w:t>注：1. 报价应是最终用户验收合格后的总价，包括人工、保险、培训、税费等实施本次采购项目的所有费用。 2.“报价一览表”为多页的，每页均需由法定代表人/单位负责人或授权代表签字并盖供应商印章。</w:t>
      </w:r>
    </w:p>
    <w:p w14:paraId="40B4A308">
      <w:pPr>
        <w:widowControl/>
        <w:shd w:val="clear"/>
        <w:spacing w:line="360" w:lineRule="atLeast"/>
        <w:jc w:val="left"/>
        <w:outlineLvl w:val="1"/>
        <w:rPr>
          <w:rFonts w:hAnsi="宋体"/>
          <w:b/>
          <w:bCs/>
          <w:color w:val="auto"/>
          <w:sz w:val="24"/>
          <w:highlight w:val="none"/>
        </w:rPr>
      </w:pPr>
    </w:p>
    <w:p w14:paraId="26ADD4CA">
      <w:pPr>
        <w:pStyle w:val="3"/>
        <w:shd w:val="clear"/>
        <w:rPr>
          <w:rFonts w:hAnsi="宋体"/>
          <w:b/>
          <w:bCs/>
          <w:color w:val="auto"/>
          <w:sz w:val="24"/>
          <w:highlight w:val="none"/>
        </w:rPr>
      </w:pPr>
    </w:p>
    <w:p w14:paraId="0C896CEB">
      <w:pPr>
        <w:pStyle w:val="24"/>
        <w:shd w:val="clear"/>
        <w:rPr>
          <w:rFonts w:hAnsi="宋体"/>
          <w:b/>
          <w:bCs/>
          <w:color w:val="auto"/>
          <w:sz w:val="24"/>
          <w:highlight w:val="none"/>
        </w:rPr>
      </w:pPr>
    </w:p>
    <w:p w14:paraId="261B8E88">
      <w:pPr>
        <w:shd w:val="clear"/>
        <w:rPr>
          <w:rFonts w:hAnsi="宋体"/>
          <w:b/>
          <w:bCs/>
          <w:color w:val="auto"/>
          <w:sz w:val="24"/>
          <w:highlight w:val="none"/>
        </w:rPr>
      </w:pPr>
    </w:p>
    <w:p w14:paraId="0DBCFB36">
      <w:pPr>
        <w:pStyle w:val="3"/>
        <w:shd w:val="clear"/>
        <w:rPr>
          <w:rFonts w:hAnsi="宋体"/>
          <w:b/>
          <w:bCs/>
          <w:color w:val="auto"/>
          <w:sz w:val="24"/>
          <w:highlight w:val="none"/>
        </w:rPr>
      </w:pPr>
    </w:p>
    <w:p w14:paraId="18CF310A">
      <w:pPr>
        <w:pStyle w:val="24"/>
        <w:shd w:val="clear"/>
        <w:rPr>
          <w:color w:val="auto"/>
          <w:highlight w:val="none"/>
        </w:rPr>
      </w:pPr>
    </w:p>
    <w:p w14:paraId="26C6FFED">
      <w:pPr>
        <w:widowControl/>
        <w:shd w:val="clear"/>
        <w:spacing w:line="360" w:lineRule="atLeast"/>
        <w:jc w:val="left"/>
        <w:outlineLvl w:val="1"/>
        <w:rPr>
          <w:rFonts w:hAnsi="宋体"/>
          <w:b/>
          <w:bCs/>
          <w:color w:val="auto"/>
          <w:sz w:val="24"/>
          <w:highlight w:val="none"/>
        </w:rPr>
      </w:pPr>
      <w:r>
        <w:rPr>
          <w:rFonts w:hint="eastAsia" w:hAnsi="宋体"/>
          <w:b/>
          <w:bCs/>
          <w:color w:val="auto"/>
          <w:sz w:val="24"/>
          <w:highlight w:val="none"/>
        </w:rPr>
        <w:t>供应商（参选人）名称：XXXX（单位公章）。</w:t>
      </w:r>
    </w:p>
    <w:p w14:paraId="486AD8EF">
      <w:pPr>
        <w:widowControl/>
        <w:shd w:val="clear"/>
        <w:spacing w:line="360" w:lineRule="atLeast"/>
        <w:jc w:val="left"/>
        <w:outlineLvl w:val="1"/>
        <w:rPr>
          <w:rFonts w:hAnsi="宋体"/>
          <w:b/>
          <w:bCs/>
          <w:color w:val="auto"/>
          <w:sz w:val="24"/>
          <w:highlight w:val="none"/>
        </w:rPr>
      </w:pPr>
      <w:r>
        <w:rPr>
          <w:rFonts w:hint="eastAsia" w:hAnsi="宋体"/>
          <w:b/>
          <w:bCs/>
          <w:color w:val="auto"/>
          <w:sz w:val="24"/>
          <w:highlight w:val="none"/>
        </w:rPr>
        <w:t>法定代表人/单位负责人或授权代表（签字或加盖个人名章）：XXXX。</w:t>
      </w:r>
    </w:p>
    <w:p w14:paraId="42DE20D0">
      <w:pPr>
        <w:widowControl/>
        <w:shd w:val="clear"/>
        <w:spacing w:line="360" w:lineRule="atLeast"/>
        <w:jc w:val="left"/>
        <w:outlineLvl w:val="1"/>
        <w:rPr>
          <w:color w:val="auto"/>
          <w:highlight w:val="none"/>
        </w:rPr>
        <w:sectPr>
          <w:pgSz w:w="11906" w:h="16838"/>
          <w:pgMar w:top="1400" w:right="850" w:bottom="1088" w:left="1134" w:header="851" w:footer="595" w:gutter="0"/>
          <w:cols w:space="720" w:num="1"/>
          <w:titlePg/>
          <w:docGrid w:type="lines" w:linePitch="472" w:charSpace="0"/>
        </w:sectPr>
      </w:pPr>
      <w:r>
        <w:rPr>
          <w:rFonts w:hint="eastAsia" w:hAnsi="宋体"/>
          <w:b/>
          <w:bCs/>
          <w:color w:val="auto"/>
          <w:sz w:val="24"/>
          <w:highlight w:val="none"/>
        </w:rPr>
        <w:t>比选日期：年  月  日。</w:t>
      </w:r>
    </w:p>
    <w:bookmarkEnd w:id="42"/>
    <w:bookmarkEnd w:id="43"/>
    <w:bookmarkEnd w:id="44"/>
    <w:bookmarkEnd w:id="45"/>
    <w:bookmarkEnd w:id="46"/>
    <w:bookmarkEnd w:id="47"/>
    <w:bookmarkEnd w:id="48"/>
    <w:bookmarkEnd w:id="49"/>
    <w:p w14:paraId="73D70561">
      <w:pPr>
        <w:adjustRightInd w:val="0"/>
        <w:snapToGrid w:val="0"/>
        <w:ind w:right="105" w:rightChars="50" w:firstLine="562" w:firstLineChars="200"/>
        <w:jc w:val="center"/>
        <w:rPr>
          <w:rFonts w:hint="eastAsia" w:ascii="仿宋" w:hAnsi="仿宋" w:eastAsia="仿宋" w:cs="仿宋"/>
          <w:b/>
          <w:bCs/>
          <w:color w:val="auto"/>
          <w:sz w:val="28"/>
          <w:szCs w:val="28"/>
        </w:rPr>
      </w:pPr>
    </w:p>
    <w:p w14:paraId="0562B4A7">
      <w:pPr>
        <w:adjustRightInd w:val="0"/>
        <w:snapToGrid w:val="0"/>
        <w:ind w:right="105" w:rightChars="50" w:firstLine="562" w:firstLineChars="200"/>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z w:val="28"/>
          <w:szCs w:val="28"/>
        </w:rPr>
        <w:t>、比 选 函</w:t>
      </w:r>
    </w:p>
    <w:p w14:paraId="40A77011">
      <w:pPr>
        <w:pStyle w:val="26"/>
        <w:spacing w:line="400" w:lineRule="exact"/>
        <w:ind w:firstLine="0"/>
        <w:rPr>
          <w:rFonts w:hint="eastAsia" w:ascii="仿宋" w:hAnsi="仿宋" w:eastAsia="仿宋" w:cs="仿宋"/>
          <w:bCs/>
          <w:color w:val="auto"/>
          <w:sz w:val="28"/>
          <w:szCs w:val="28"/>
          <w:u w:val="single"/>
          <w:lang w:eastAsia="zh-CN"/>
        </w:rPr>
      </w:pPr>
    </w:p>
    <w:p w14:paraId="1D470956">
      <w:pPr>
        <w:pStyle w:val="26"/>
        <w:spacing w:line="400" w:lineRule="exact"/>
        <w:ind w:firstLine="0"/>
        <w:rPr>
          <w:rFonts w:hint="eastAsia" w:ascii="仿宋" w:hAnsi="仿宋" w:eastAsia="仿宋" w:cs="仿宋"/>
          <w:bCs/>
          <w:color w:val="auto"/>
          <w:sz w:val="28"/>
          <w:szCs w:val="28"/>
          <w:u w:val="single"/>
        </w:rPr>
      </w:pPr>
      <w:r>
        <w:rPr>
          <w:rFonts w:hint="eastAsia" w:ascii="仿宋" w:hAnsi="仿宋" w:eastAsia="仿宋" w:cs="仿宋"/>
          <w:bCs/>
          <w:color w:val="auto"/>
          <w:sz w:val="28"/>
          <w:szCs w:val="28"/>
          <w:u w:val="single"/>
          <w:lang w:eastAsia="zh-CN"/>
        </w:rPr>
        <w:t>合江县人民医院</w:t>
      </w:r>
      <w:r>
        <w:rPr>
          <w:rFonts w:hint="eastAsia" w:ascii="仿宋" w:hAnsi="仿宋" w:eastAsia="仿宋" w:cs="仿宋"/>
          <w:bCs/>
          <w:color w:val="auto"/>
          <w:sz w:val="28"/>
          <w:szCs w:val="28"/>
        </w:rPr>
        <w:t>：</w:t>
      </w:r>
    </w:p>
    <w:p w14:paraId="7B27D816">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我方全面研究了 </w:t>
      </w:r>
      <w:r>
        <w:rPr>
          <w:rFonts w:hint="eastAsia" w:ascii="仿宋" w:hAnsi="仿宋" w:eastAsia="仿宋" w:cs="仿宋"/>
          <w:bCs/>
          <w:color w:val="auto"/>
          <w:sz w:val="28"/>
          <w:szCs w:val="28"/>
        </w:rPr>
        <w:t>“</w:t>
      </w:r>
      <w:r>
        <w:rPr>
          <w:rFonts w:hint="eastAsia" w:ascii="仿宋" w:hAnsi="仿宋" w:eastAsia="仿宋" w:cs="仿宋"/>
          <w:bCs/>
          <w:color w:val="auto"/>
          <w:sz w:val="28"/>
          <w:szCs w:val="28"/>
          <w:u w:val="single"/>
        </w:rPr>
        <w:t xml:space="preserve">          </w:t>
      </w:r>
      <w:r>
        <w:rPr>
          <w:rFonts w:hint="eastAsia" w:ascii="仿宋" w:hAnsi="仿宋" w:eastAsia="仿宋" w:cs="仿宋"/>
          <w:bCs/>
          <w:color w:val="auto"/>
          <w:sz w:val="28"/>
          <w:szCs w:val="28"/>
        </w:rPr>
        <w:t>”</w:t>
      </w:r>
      <w:r>
        <w:rPr>
          <w:rFonts w:hint="eastAsia" w:ascii="仿宋" w:hAnsi="仿宋" w:eastAsia="仿宋" w:cs="仿宋"/>
          <w:color w:val="auto"/>
          <w:sz w:val="28"/>
          <w:szCs w:val="28"/>
        </w:rPr>
        <w:t>项目比选文件</w:t>
      </w:r>
      <w:r>
        <w:rPr>
          <w:rFonts w:hint="eastAsia" w:ascii="仿宋" w:hAnsi="仿宋" w:eastAsia="仿宋" w:cs="仿宋"/>
          <w:bCs/>
          <w:color w:val="auto"/>
          <w:sz w:val="28"/>
          <w:szCs w:val="28"/>
        </w:rPr>
        <w:t>（</w:t>
      </w:r>
      <w:r>
        <w:rPr>
          <w:rFonts w:hint="eastAsia" w:ascii="仿宋" w:hAnsi="仿宋" w:eastAsia="仿宋" w:cs="仿宋"/>
          <w:bCs/>
          <w:color w:val="auto"/>
          <w:sz w:val="28"/>
          <w:szCs w:val="28"/>
          <w:u w:val="single"/>
        </w:rPr>
        <w:t xml:space="preserve">项目编号：        </w:t>
      </w:r>
      <w:r>
        <w:rPr>
          <w:rFonts w:hint="eastAsia" w:ascii="仿宋" w:hAnsi="仿宋" w:eastAsia="仿宋" w:cs="仿宋"/>
          <w:bCs/>
          <w:color w:val="auto"/>
          <w:sz w:val="28"/>
          <w:szCs w:val="28"/>
        </w:rPr>
        <w:t>）</w:t>
      </w:r>
      <w:r>
        <w:rPr>
          <w:rFonts w:hint="eastAsia" w:ascii="仿宋" w:hAnsi="仿宋" w:eastAsia="仿宋" w:cs="仿宋"/>
          <w:color w:val="auto"/>
          <w:sz w:val="28"/>
          <w:szCs w:val="28"/>
        </w:rPr>
        <w:t>，决定参加贵单位组织的本项目比选。</w:t>
      </w:r>
      <w:r>
        <w:rPr>
          <w:rFonts w:hint="eastAsia" w:ascii="仿宋" w:hAnsi="仿宋" w:eastAsia="仿宋" w:cs="仿宋"/>
          <w:bCs/>
          <w:color w:val="auto"/>
          <w:sz w:val="28"/>
          <w:szCs w:val="28"/>
          <w:u w:val="single"/>
        </w:rPr>
        <w:t>（姓名、职务）</w:t>
      </w:r>
      <w:r>
        <w:rPr>
          <w:rFonts w:hint="eastAsia" w:ascii="仿宋" w:hAnsi="仿宋" w:eastAsia="仿宋" w:cs="仿宋"/>
          <w:bCs/>
          <w:color w:val="auto"/>
          <w:sz w:val="28"/>
          <w:szCs w:val="28"/>
        </w:rPr>
        <w:t>代表我方</w:t>
      </w:r>
      <w:r>
        <w:rPr>
          <w:rFonts w:hint="eastAsia" w:ascii="仿宋" w:hAnsi="仿宋" w:eastAsia="仿宋" w:cs="仿宋"/>
          <w:bCs/>
          <w:color w:val="auto"/>
          <w:sz w:val="28"/>
          <w:szCs w:val="28"/>
          <w:u w:val="single"/>
        </w:rPr>
        <w:t xml:space="preserve">     （供应商名称）</w:t>
      </w:r>
      <w:r>
        <w:rPr>
          <w:rFonts w:hint="eastAsia" w:ascii="仿宋" w:hAnsi="仿宋" w:eastAsia="仿宋" w:cs="仿宋"/>
          <w:color w:val="auto"/>
          <w:sz w:val="28"/>
          <w:szCs w:val="28"/>
        </w:rPr>
        <w:t>全权处理本项目比选的有关事宜。</w:t>
      </w:r>
    </w:p>
    <w:p w14:paraId="2EFEF1B7">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1、我方为本项目提交的响应文件正本1份，电子文档1份。</w:t>
      </w:r>
    </w:p>
    <w:p w14:paraId="444712F3">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2、我方愿意提供</w:t>
      </w:r>
      <w:r>
        <w:rPr>
          <w:rFonts w:hint="eastAsia" w:ascii="仿宋" w:hAnsi="仿宋" w:eastAsia="仿宋" w:cs="仿宋"/>
          <w:color w:val="auto"/>
          <w:sz w:val="28"/>
          <w:szCs w:val="28"/>
          <w:lang w:val="en-US" w:eastAsia="zh-CN"/>
        </w:rPr>
        <w:t>贵单位</w:t>
      </w:r>
      <w:r>
        <w:rPr>
          <w:rFonts w:hint="eastAsia" w:ascii="仿宋" w:hAnsi="仿宋" w:eastAsia="仿宋" w:cs="仿宋"/>
          <w:color w:val="auto"/>
          <w:sz w:val="28"/>
          <w:szCs w:val="28"/>
        </w:rPr>
        <w:t>可能另外要求的，与比选有关的文件资料，并保证我方已提供和将要提供的文件资料是真实、准确的。</w:t>
      </w:r>
    </w:p>
    <w:p w14:paraId="19C73A72">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3、我方完全理解比选人不一定将合同授予最高报价的供应商的行为。</w:t>
      </w:r>
    </w:p>
    <w:p w14:paraId="10A2BDFB">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4、我方承诺在响应文件有效期</w:t>
      </w:r>
      <w:r>
        <w:rPr>
          <w:rFonts w:hint="eastAsia" w:ascii="仿宋" w:hAnsi="仿宋" w:eastAsia="仿宋" w:cs="仿宋"/>
          <w:bCs/>
          <w:color w:val="auto"/>
          <w:sz w:val="28"/>
          <w:szCs w:val="28"/>
          <w:u w:val="single"/>
        </w:rPr>
        <w:t xml:space="preserve">       </w:t>
      </w:r>
      <w:r>
        <w:rPr>
          <w:rFonts w:hint="eastAsia" w:ascii="仿宋" w:hAnsi="仿宋" w:eastAsia="仿宋" w:cs="仿宋"/>
          <w:color w:val="auto"/>
          <w:sz w:val="28"/>
          <w:szCs w:val="28"/>
        </w:rPr>
        <w:t>天内不修改、撤销响应文件。</w:t>
      </w:r>
    </w:p>
    <w:p w14:paraId="0DA76FC6">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5、如我方成交：</w:t>
      </w:r>
    </w:p>
    <w:p w14:paraId="6BA99A81">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（l）我方承诺在收到成交通知书后，在规定的期限内与比选人签订合同。</w:t>
      </w:r>
    </w:p>
    <w:p w14:paraId="26E829F2">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（2）我方承诺按照比选文件规定向比选人递交履约担保。</w:t>
      </w:r>
    </w:p>
    <w:p w14:paraId="677253D8">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（3）我方将严格履行采购合同规定的责任和义务。</w:t>
      </w:r>
    </w:p>
    <w:p w14:paraId="2D7B69C4">
      <w:pPr>
        <w:pStyle w:val="26"/>
        <w:spacing w:line="400" w:lineRule="exact"/>
        <w:ind w:firstLine="560" w:firstLineChars="200"/>
        <w:rPr>
          <w:rFonts w:hint="eastAsia" w:ascii="仿宋" w:hAnsi="仿宋" w:eastAsia="仿宋" w:cs="仿宋"/>
          <w:color w:val="auto"/>
          <w:sz w:val="28"/>
          <w:szCs w:val="21"/>
        </w:rPr>
      </w:pPr>
      <w:r>
        <w:rPr>
          <w:rFonts w:hint="eastAsia" w:ascii="仿宋" w:hAnsi="仿宋" w:eastAsia="仿宋" w:cs="仿宋"/>
          <w:bCs/>
          <w:color w:val="auto"/>
          <w:sz w:val="28"/>
          <w:szCs w:val="28"/>
        </w:rPr>
        <w:t>（4）</w:t>
      </w:r>
      <w:bookmarkStart w:id="50" w:name="OLE_LINK8"/>
      <w:r>
        <w:rPr>
          <w:rFonts w:hint="eastAsia" w:ascii="仿宋" w:hAnsi="仿宋" w:eastAsia="仿宋" w:cs="仿宋"/>
          <w:color w:val="auto"/>
          <w:sz w:val="28"/>
          <w:szCs w:val="21"/>
          <w:u w:val="single"/>
        </w:rPr>
        <w:t xml:space="preserve">                           </w:t>
      </w:r>
      <w:bookmarkEnd w:id="50"/>
      <w:r>
        <w:rPr>
          <w:rFonts w:hint="eastAsia" w:ascii="仿宋" w:hAnsi="仿宋" w:eastAsia="仿宋" w:cs="仿宋"/>
          <w:color w:val="auto"/>
          <w:sz w:val="28"/>
          <w:szCs w:val="21"/>
        </w:rPr>
        <w:t>（其他补充说明）。</w:t>
      </w:r>
    </w:p>
    <w:p w14:paraId="0098DCB6">
      <w:pPr>
        <w:pStyle w:val="26"/>
        <w:spacing w:line="400" w:lineRule="exact"/>
        <w:ind w:firstLine="560" w:firstLineChars="200"/>
        <w:rPr>
          <w:rFonts w:hint="eastAsia" w:ascii="仿宋" w:hAnsi="仿宋" w:eastAsia="仿宋" w:cs="仿宋"/>
          <w:color w:val="auto"/>
          <w:sz w:val="28"/>
          <w:szCs w:val="21"/>
        </w:rPr>
      </w:pPr>
    </w:p>
    <w:p w14:paraId="3564C9FC">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供应商名称：        （盖章）</w:t>
      </w:r>
    </w:p>
    <w:p w14:paraId="00E2C389">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法定代表人或授权代表（签字）：</w:t>
      </w:r>
    </w:p>
    <w:p w14:paraId="67950884">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通讯地址：</w:t>
      </w:r>
    </w:p>
    <w:p w14:paraId="45215501">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邮政编码：</w:t>
      </w:r>
    </w:p>
    <w:p w14:paraId="42B7100D">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联系电话：</w:t>
      </w:r>
    </w:p>
    <w:p w14:paraId="3802688F">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传    真：</w:t>
      </w:r>
    </w:p>
    <w:p w14:paraId="02B0E856">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日    期：</w:t>
      </w:r>
    </w:p>
    <w:p w14:paraId="7DB54783">
      <w:pPr>
        <w:adjustRightInd w:val="0"/>
        <w:snapToGrid w:val="0"/>
        <w:ind w:right="105" w:rightChars="50" w:firstLine="560" w:firstLineChars="200"/>
        <w:rPr>
          <w:rFonts w:hint="eastAsia" w:ascii="仿宋" w:hAnsi="仿宋" w:eastAsia="仿宋" w:cs="仿宋"/>
          <w:color w:val="auto"/>
          <w:sz w:val="28"/>
          <w:szCs w:val="28"/>
        </w:rPr>
      </w:pPr>
      <w:bookmarkStart w:id="51" w:name="_Toc217446083"/>
    </w:p>
    <w:p w14:paraId="2B745DD8">
      <w:pPr>
        <w:adjustRightInd w:val="0"/>
        <w:snapToGrid w:val="0"/>
        <w:ind w:right="105" w:rightChars="50" w:firstLine="560" w:firstLineChars="200"/>
        <w:rPr>
          <w:rFonts w:hint="eastAsia" w:ascii="仿宋" w:hAnsi="仿宋" w:eastAsia="仿宋" w:cs="仿宋"/>
          <w:color w:val="auto"/>
          <w:sz w:val="28"/>
          <w:szCs w:val="28"/>
        </w:rPr>
      </w:pPr>
    </w:p>
    <w:p w14:paraId="47BD7D39">
      <w:pPr>
        <w:adjustRightInd w:val="0"/>
        <w:snapToGrid w:val="0"/>
        <w:ind w:right="105" w:rightChars="50" w:firstLine="560" w:firstLineChars="200"/>
        <w:rPr>
          <w:rFonts w:hint="eastAsia" w:ascii="仿宋" w:hAnsi="仿宋" w:eastAsia="仿宋" w:cs="仿宋"/>
          <w:color w:val="auto"/>
          <w:sz w:val="28"/>
          <w:szCs w:val="28"/>
        </w:rPr>
      </w:pPr>
    </w:p>
    <w:p w14:paraId="022EFC50">
      <w:pPr>
        <w:adjustRightInd w:val="0"/>
        <w:snapToGrid w:val="0"/>
        <w:ind w:right="105" w:rightChars="50" w:firstLine="560" w:firstLineChars="200"/>
        <w:rPr>
          <w:rFonts w:hint="eastAsia" w:ascii="仿宋" w:hAnsi="仿宋" w:eastAsia="仿宋" w:cs="仿宋"/>
          <w:color w:val="auto"/>
          <w:sz w:val="28"/>
          <w:szCs w:val="28"/>
        </w:rPr>
      </w:pPr>
    </w:p>
    <w:p w14:paraId="333ED79B">
      <w:pPr>
        <w:adjustRightInd w:val="0"/>
        <w:snapToGrid w:val="0"/>
        <w:ind w:right="105" w:rightChars="50" w:firstLine="560" w:firstLineChars="200"/>
        <w:rPr>
          <w:rFonts w:hint="eastAsia" w:ascii="仿宋" w:hAnsi="仿宋" w:eastAsia="仿宋" w:cs="仿宋"/>
          <w:color w:val="auto"/>
          <w:sz w:val="28"/>
          <w:szCs w:val="28"/>
        </w:rPr>
      </w:pPr>
    </w:p>
    <w:p w14:paraId="679116AA">
      <w:pPr>
        <w:adjustRightInd w:val="0"/>
        <w:snapToGrid w:val="0"/>
        <w:ind w:right="105" w:rightChars="50" w:firstLine="560" w:firstLineChars="200"/>
        <w:rPr>
          <w:rFonts w:hint="eastAsia" w:ascii="仿宋" w:hAnsi="仿宋" w:eastAsia="仿宋" w:cs="仿宋"/>
          <w:color w:val="auto"/>
          <w:sz w:val="28"/>
          <w:szCs w:val="28"/>
        </w:rPr>
      </w:pPr>
    </w:p>
    <w:p w14:paraId="6D87C714">
      <w:pPr>
        <w:adjustRightInd w:val="0"/>
        <w:snapToGrid w:val="0"/>
        <w:ind w:right="105" w:rightChars="50" w:firstLine="560" w:firstLineChars="200"/>
        <w:rPr>
          <w:rFonts w:hint="eastAsia" w:ascii="仿宋" w:hAnsi="仿宋" w:eastAsia="仿宋" w:cs="仿宋"/>
          <w:color w:val="auto"/>
          <w:sz w:val="28"/>
          <w:szCs w:val="28"/>
        </w:rPr>
      </w:pPr>
    </w:p>
    <w:p w14:paraId="6846AE51">
      <w:pPr>
        <w:adjustRightInd w:val="0"/>
        <w:snapToGrid w:val="0"/>
        <w:ind w:right="105" w:rightChars="50" w:firstLine="560" w:firstLineChars="200"/>
        <w:rPr>
          <w:rFonts w:hint="eastAsia" w:ascii="仿宋" w:hAnsi="仿宋" w:eastAsia="仿宋" w:cs="仿宋"/>
          <w:color w:val="auto"/>
          <w:sz w:val="28"/>
          <w:szCs w:val="28"/>
        </w:rPr>
      </w:pPr>
    </w:p>
    <w:p w14:paraId="0D55569C">
      <w:pPr>
        <w:adjustRightInd w:val="0"/>
        <w:snapToGrid w:val="0"/>
        <w:ind w:right="105" w:rightChars="50" w:firstLine="560" w:firstLineChars="200"/>
        <w:rPr>
          <w:rFonts w:hint="eastAsia" w:ascii="仿宋" w:hAnsi="仿宋" w:eastAsia="仿宋" w:cs="仿宋"/>
          <w:color w:val="auto"/>
          <w:sz w:val="28"/>
          <w:szCs w:val="28"/>
        </w:rPr>
      </w:pPr>
    </w:p>
    <w:p w14:paraId="066388C2">
      <w:pPr>
        <w:adjustRightInd w:val="0"/>
        <w:snapToGrid w:val="0"/>
        <w:ind w:right="105" w:rightChars="50"/>
        <w:jc w:val="center"/>
        <w:rPr>
          <w:rFonts w:hint="eastAsia" w:ascii="仿宋" w:hAnsi="仿宋" w:eastAsia="仿宋" w:cs="仿宋"/>
          <w:b/>
          <w:bCs/>
          <w:color w:val="auto"/>
          <w:sz w:val="28"/>
          <w:szCs w:val="28"/>
        </w:rPr>
      </w:pPr>
    </w:p>
    <w:p w14:paraId="48BA3305">
      <w:pPr>
        <w:adjustRightInd w:val="0"/>
        <w:snapToGrid w:val="0"/>
        <w:ind w:right="105" w:rightChars="50"/>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三</w:t>
      </w:r>
      <w:r>
        <w:rPr>
          <w:rFonts w:hint="eastAsia" w:ascii="仿宋" w:hAnsi="仿宋" w:eastAsia="仿宋" w:cs="仿宋"/>
          <w:b/>
          <w:bCs/>
          <w:color w:val="auto"/>
          <w:sz w:val="28"/>
          <w:szCs w:val="28"/>
        </w:rPr>
        <w:t>、法定代表人授权书</w:t>
      </w:r>
      <w:bookmarkEnd w:id="51"/>
    </w:p>
    <w:p w14:paraId="59AECB90">
      <w:pPr>
        <w:spacing w:line="240" w:lineRule="auto"/>
        <w:rPr>
          <w:rFonts w:hint="eastAsia" w:ascii="仿宋" w:hAnsi="仿宋" w:eastAsia="仿宋" w:cs="仿宋"/>
          <w:bCs/>
          <w:color w:val="auto"/>
          <w:sz w:val="28"/>
          <w:szCs w:val="28"/>
          <w:u w:val="single"/>
          <w:lang w:eastAsia="zh-CN"/>
        </w:rPr>
      </w:pPr>
    </w:p>
    <w:p w14:paraId="0EC01C8F">
      <w:pPr>
        <w:spacing w:line="240" w:lineRule="auto"/>
        <w:rPr>
          <w:rFonts w:hint="eastAsia" w:ascii="仿宋" w:hAnsi="仿宋" w:eastAsia="仿宋" w:cs="仿宋"/>
          <w:color w:val="auto"/>
          <w:sz w:val="28"/>
          <w:szCs w:val="28"/>
        </w:rPr>
      </w:pPr>
      <w:r>
        <w:rPr>
          <w:rFonts w:hint="eastAsia" w:ascii="仿宋" w:hAnsi="仿宋" w:eastAsia="仿宋" w:cs="仿宋"/>
          <w:bCs/>
          <w:color w:val="auto"/>
          <w:sz w:val="28"/>
          <w:szCs w:val="28"/>
          <w:u w:val="single"/>
          <w:lang w:eastAsia="zh-CN"/>
        </w:rPr>
        <w:t>合江县人民医院</w:t>
      </w:r>
      <w:r>
        <w:rPr>
          <w:rFonts w:hint="eastAsia" w:ascii="仿宋" w:hAnsi="仿宋" w:eastAsia="仿宋" w:cs="仿宋"/>
          <w:color w:val="auto"/>
          <w:sz w:val="28"/>
          <w:szCs w:val="28"/>
        </w:rPr>
        <w:t>：</w:t>
      </w:r>
    </w:p>
    <w:p w14:paraId="30D78A6C">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本授权声明：（供应商名称）（法定代表人姓名、职务）授权（被授权人姓名、职务）为我方 “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”项目（项目编号）比选活动的合法代表，以我方名义全权处理该项目有关比选、签订合同以及执行合同等一切事宜。</w:t>
      </w:r>
    </w:p>
    <w:p w14:paraId="3A0B23FA">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特此声明。</w:t>
      </w:r>
    </w:p>
    <w:p w14:paraId="6E2764E9">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法定代表人签字或盖章：</w:t>
      </w:r>
    </w:p>
    <w:p w14:paraId="450B859D">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授权代表签字：</w:t>
      </w:r>
    </w:p>
    <w:p w14:paraId="2AFE9B27">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auto"/>
        <w:rPr>
          <w:rFonts w:hint="eastAsia" w:ascii="仿宋" w:hAnsi="仿宋" w:eastAsia="仿宋" w:cs="仿宋"/>
          <w:b/>
          <w:bCs/>
          <w:color w:val="auto"/>
          <w:sz w:val="28"/>
          <w:szCs w:val="28"/>
          <w:u w:val="single"/>
        </w:rPr>
      </w:pPr>
      <w:r>
        <w:rPr>
          <w:rFonts w:hint="eastAsia" w:ascii="仿宋" w:hAnsi="仿宋" w:eastAsia="仿宋" w:cs="仿宋"/>
          <w:b/>
          <w:bCs/>
          <w:color w:val="auto"/>
          <w:sz w:val="28"/>
          <w:szCs w:val="28"/>
        </w:rPr>
        <w:t>供应商名称：</w:t>
      </w:r>
      <w:r>
        <w:rPr>
          <w:rFonts w:hint="eastAsia" w:ascii="仿宋" w:hAnsi="仿宋" w:eastAsia="仿宋" w:cs="仿宋"/>
          <w:b/>
          <w:bCs/>
          <w:color w:val="auto"/>
          <w:sz w:val="28"/>
          <w:szCs w:val="28"/>
          <w:u w:val="single"/>
        </w:rPr>
        <w:t xml:space="preserve">                      （盖章）</w:t>
      </w:r>
    </w:p>
    <w:p w14:paraId="2A4D8F4A">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日    期：</w:t>
      </w:r>
    </w:p>
    <w:p w14:paraId="5613108B">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注：</w:t>
      </w:r>
    </w:p>
    <w:p w14:paraId="2A7A0EA9">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1、供应商为法人单位时提供“法定代表人授权书”，供应商为其他组织时提供“单位负责人授权书”，供应商为自然人时提供“自然人身份证明材料”。</w:t>
      </w:r>
    </w:p>
    <w:p w14:paraId="6C635B84">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2、应附法定代表人/单位负责人身份证明材料复印件和授权代表身份证明材料复印件。</w:t>
      </w:r>
    </w:p>
    <w:p w14:paraId="2B53C928">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3、身份证明材料包括居民身份证或户口本或军官证或护照等。</w:t>
      </w:r>
    </w:p>
    <w:p w14:paraId="3289B60B">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4、身份证明材料应同时提供其在有效期的材料，如居民身份证正、反面复印件。</w:t>
      </w:r>
    </w:p>
    <w:p w14:paraId="65C1817F">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法定代表人/单位负责人身份证明材料复印件：</w:t>
      </w:r>
    </w:p>
    <w:tbl>
      <w:tblPr>
        <w:tblStyle w:val="15"/>
        <w:tblW w:w="870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7"/>
        <w:gridCol w:w="4120"/>
      </w:tblGrid>
      <w:tr w14:paraId="5702A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4587" w:type="dxa"/>
          </w:tcPr>
          <w:p w14:paraId="40C4B89F">
            <w:pPr>
              <w:adjustRightInd w:val="0"/>
              <w:snapToGrid w:val="0"/>
              <w:ind w:right="105" w:rightChars="50" w:firstLine="560" w:firstLineChars="200"/>
              <w:rPr>
                <w:rFonts w:hint="eastAsia" w:ascii="仿宋" w:hAnsi="仿宋" w:eastAsia="仿宋" w:cs="仿宋"/>
                <w:color w:val="auto"/>
                <w:sz w:val="28"/>
                <w:szCs w:val="28"/>
              </w:rPr>
            </w:pPr>
          </w:p>
          <w:p w14:paraId="4D768B3A">
            <w:pPr>
              <w:adjustRightInd w:val="0"/>
              <w:snapToGrid w:val="0"/>
              <w:ind w:right="105" w:rightChars="50" w:firstLine="560" w:firstLineChars="200"/>
              <w:rPr>
                <w:rFonts w:hint="eastAsia" w:ascii="仿宋" w:hAnsi="仿宋" w:eastAsia="仿宋" w:cs="仿宋"/>
                <w:color w:val="auto"/>
                <w:sz w:val="28"/>
                <w:szCs w:val="28"/>
              </w:rPr>
            </w:pPr>
          </w:p>
          <w:p w14:paraId="7635A221">
            <w:pPr>
              <w:adjustRightInd w:val="0"/>
              <w:snapToGrid w:val="0"/>
              <w:ind w:right="105" w:rightChars="50" w:firstLine="560" w:firstLineChars="200"/>
              <w:rPr>
                <w:rFonts w:hint="eastAsia" w:ascii="仿宋" w:hAnsi="仿宋" w:eastAsia="仿宋" w:cs="仿宋"/>
                <w:color w:val="auto"/>
                <w:sz w:val="28"/>
                <w:szCs w:val="28"/>
              </w:rPr>
            </w:pPr>
          </w:p>
        </w:tc>
        <w:tc>
          <w:tcPr>
            <w:tcW w:w="4120" w:type="dxa"/>
          </w:tcPr>
          <w:p w14:paraId="548B883F">
            <w:pPr>
              <w:adjustRightInd w:val="0"/>
              <w:snapToGrid w:val="0"/>
              <w:ind w:right="105" w:rightChars="50" w:firstLine="560" w:firstLineChars="200"/>
              <w:rPr>
                <w:rFonts w:hint="eastAsia" w:ascii="仿宋" w:hAnsi="仿宋" w:eastAsia="仿宋" w:cs="仿宋"/>
                <w:color w:val="auto"/>
                <w:sz w:val="28"/>
                <w:szCs w:val="28"/>
              </w:rPr>
            </w:pPr>
          </w:p>
        </w:tc>
      </w:tr>
    </w:tbl>
    <w:p w14:paraId="4147EC63">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授权代表身份证明材料复印件：</w:t>
      </w:r>
    </w:p>
    <w:tbl>
      <w:tblPr>
        <w:tblStyle w:val="15"/>
        <w:tblW w:w="869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7"/>
        <w:gridCol w:w="4107"/>
      </w:tblGrid>
      <w:tr w14:paraId="1EB3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4587" w:type="dxa"/>
          </w:tcPr>
          <w:p w14:paraId="534DCF2E">
            <w:pPr>
              <w:adjustRightInd w:val="0"/>
              <w:snapToGrid w:val="0"/>
              <w:ind w:right="105" w:rightChars="50" w:firstLine="560" w:firstLineChars="200"/>
              <w:rPr>
                <w:rFonts w:hint="eastAsia" w:ascii="仿宋" w:hAnsi="仿宋" w:eastAsia="仿宋" w:cs="仿宋"/>
                <w:color w:val="auto"/>
                <w:sz w:val="28"/>
                <w:szCs w:val="28"/>
              </w:rPr>
            </w:pPr>
          </w:p>
          <w:p w14:paraId="11E41533">
            <w:pPr>
              <w:adjustRightInd w:val="0"/>
              <w:snapToGrid w:val="0"/>
              <w:ind w:right="105" w:rightChars="50" w:firstLine="560" w:firstLineChars="200"/>
              <w:rPr>
                <w:rFonts w:hint="eastAsia" w:ascii="仿宋" w:hAnsi="仿宋" w:eastAsia="仿宋" w:cs="仿宋"/>
                <w:color w:val="auto"/>
                <w:sz w:val="28"/>
                <w:szCs w:val="28"/>
              </w:rPr>
            </w:pPr>
          </w:p>
          <w:p w14:paraId="5489D169">
            <w:pPr>
              <w:adjustRightInd w:val="0"/>
              <w:snapToGrid w:val="0"/>
              <w:ind w:right="105" w:rightChars="50" w:firstLine="560" w:firstLineChars="200"/>
              <w:rPr>
                <w:rFonts w:hint="eastAsia" w:ascii="仿宋" w:hAnsi="仿宋" w:eastAsia="仿宋" w:cs="仿宋"/>
                <w:color w:val="auto"/>
                <w:sz w:val="28"/>
                <w:szCs w:val="28"/>
              </w:rPr>
            </w:pPr>
          </w:p>
        </w:tc>
        <w:tc>
          <w:tcPr>
            <w:tcW w:w="4107" w:type="dxa"/>
          </w:tcPr>
          <w:p w14:paraId="726A3196">
            <w:pPr>
              <w:adjustRightInd w:val="0"/>
              <w:snapToGrid w:val="0"/>
              <w:ind w:right="105" w:rightChars="50" w:firstLine="560" w:firstLineChars="200"/>
              <w:rPr>
                <w:rFonts w:hint="eastAsia" w:ascii="仿宋" w:hAnsi="仿宋" w:eastAsia="仿宋" w:cs="仿宋"/>
                <w:color w:val="auto"/>
                <w:sz w:val="28"/>
                <w:szCs w:val="28"/>
              </w:rPr>
            </w:pPr>
          </w:p>
        </w:tc>
      </w:tr>
    </w:tbl>
    <w:p w14:paraId="67169E0C">
      <w:pPr>
        <w:adjustRightInd w:val="0"/>
        <w:snapToGrid w:val="0"/>
        <w:ind w:right="105" w:rightChars="50" w:firstLine="560" w:firstLineChars="200"/>
        <w:jc w:val="center"/>
        <w:rPr>
          <w:rFonts w:hint="eastAsia" w:ascii="仿宋" w:hAnsi="仿宋" w:eastAsia="仿宋" w:cs="仿宋"/>
          <w:color w:val="auto"/>
          <w:sz w:val="28"/>
          <w:szCs w:val="28"/>
        </w:rPr>
      </w:pPr>
      <w:r>
        <w:rPr>
          <w:rFonts w:hint="eastAsia" w:ascii="仿宋" w:hAnsi="仿宋" w:eastAsia="仿宋" w:cs="仿宋"/>
          <w:color w:val="auto"/>
          <w:sz w:val="28"/>
          <w:szCs w:val="28"/>
        </w:rPr>
        <w:br w:type="page"/>
      </w:r>
      <w:r>
        <w:rPr>
          <w:rFonts w:hint="eastAsia" w:ascii="仿宋" w:hAnsi="仿宋" w:eastAsia="仿宋" w:cs="仿宋"/>
          <w:b/>
          <w:bCs/>
          <w:color w:val="auto"/>
          <w:sz w:val="28"/>
          <w:szCs w:val="28"/>
          <w:lang w:val="en-US" w:eastAsia="zh-CN"/>
        </w:rPr>
        <w:t>四</w:t>
      </w:r>
      <w:r>
        <w:rPr>
          <w:rFonts w:hint="eastAsia" w:ascii="仿宋" w:hAnsi="仿宋" w:eastAsia="仿宋" w:cs="仿宋"/>
          <w:b/>
          <w:bCs/>
          <w:color w:val="auto"/>
          <w:sz w:val="28"/>
          <w:szCs w:val="28"/>
        </w:rPr>
        <w:t>、资格要求承诺函</w:t>
      </w:r>
    </w:p>
    <w:p w14:paraId="342BB85C">
      <w:pPr>
        <w:adjustRightInd w:val="0"/>
        <w:snapToGrid w:val="0"/>
        <w:ind w:right="105" w:rightChars="50" w:firstLine="560" w:firstLineChars="200"/>
        <w:rPr>
          <w:rFonts w:hint="eastAsia" w:ascii="仿宋" w:hAnsi="仿宋" w:eastAsia="仿宋" w:cs="仿宋"/>
          <w:color w:val="auto"/>
          <w:sz w:val="28"/>
          <w:szCs w:val="28"/>
          <w:lang w:eastAsia="zh-CN"/>
        </w:rPr>
      </w:pPr>
    </w:p>
    <w:p w14:paraId="4E91EBC6">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合江县人民医院</w:t>
      </w:r>
      <w:r>
        <w:rPr>
          <w:rFonts w:hint="eastAsia" w:ascii="仿宋" w:hAnsi="仿宋" w:eastAsia="仿宋" w:cs="仿宋"/>
          <w:color w:val="auto"/>
          <w:sz w:val="28"/>
          <w:szCs w:val="28"/>
        </w:rPr>
        <w:t>：</w:t>
      </w:r>
    </w:p>
    <w:p w14:paraId="2163BD95">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我单位作为本次采购项目的供应商，根据比选文件要求，现郑重承诺如下：</w:t>
      </w:r>
    </w:p>
    <w:p w14:paraId="3CF0EA7C">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一、具备本项目规定的条件：</w:t>
      </w:r>
    </w:p>
    <w:p w14:paraId="1A9310BC">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（一）具有独立承担民事责任的能力；</w:t>
      </w:r>
    </w:p>
    <w:p w14:paraId="2214B091">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（二）具有良好的商业信誉和健全的财务会计制度；</w:t>
      </w:r>
    </w:p>
    <w:p w14:paraId="17EC38FA">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（三）具有履行本项目所必</w:t>
      </w:r>
      <w:r>
        <w:rPr>
          <w:rFonts w:hint="eastAsia" w:ascii="仿宋" w:hAnsi="仿宋" w:eastAsia="仿宋" w:cs="仿宋"/>
          <w:color w:val="auto"/>
          <w:sz w:val="28"/>
          <w:szCs w:val="28"/>
          <w:lang w:val="en-US" w:eastAsia="zh-CN"/>
        </w:rPr>
        <w:t>必需的设备</w:t>
      </w:r>
      <w:r>
        <w:rPr>
          <w:rFonts w:hint="eastAsia" w:ascii="仿宋" w:hAnsi="仿宋" w:eastAsia="仿宋" w:cs="仿宋"/>
          <w:color w:val="auto"/>
          <w:sz w:val="28"/>
          <w:szCs w:val="28"/>
        </w:rPr>
        <w:t>和专业技术能力；</w:t>
      </w:r>
    </w:p>
    <w:p w14:paraId="05D836DA">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（四）有依法缴纳税收和社会保障资金的良好记录；</w:t>
      </w:r>
    </w:p>
    <w:p w14:paraId="524CB53A">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（五）参加</w:t>
      </w:r>
      <w:r>
        <w:rPr>
          <w:rFonts w:hint="eastAsia" w:ascii="仿宋" w:hAnsi="仿宋" w:eastAsia="仿宋" w:cs="仿宋"/>
          <w:color w:val="auto"/>
          <w:sz w:val="28"/>
          <w:szCs w:val="28"/>
          <w:lang w:val="en-US" w:eastAsia="zh-CN"/>
        </w:rPr>
        <w:t>本次</w:t>
      </w:r>
      <w:r>
        <w:rPr>
          <w:rFonts w:hint="eastAsia" w:ascii="仿宋" w:hAnsi="仿宋" w:eastAsia="仿宋" w:cs="仿宋"/>
          <w:color w:val="auto"/>
          <w:sz w:val="28"/>
          <w:szCs w:val="28"/>
        </w:rPr>
        <w:t>比选活动前三年内，在经营活动中没有重大违法记录；</w:t>
      </w:r>
    </w:p>
    <w:p w14:paraId="7D73EEBE">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（六）法律、行政法规规定的其他条件；</w:t>
      </w:r>
    </w:p>
    <w:p w14:paraId="7D071061">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（七）本项目不接受联合体。</w:t>
      </w:r>
    </w:p>
    <w:p w14:paraId="5978CDAB">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（八）按照规定购买了比选文件。</w:t>
      </w:r>
    </w:p>
    <w:p w14:paraId="0928A527">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zh-CN"/>
        </w:rPr>
        <w:t>（九）具备本项目特定的资格要求。</w:t>
      </w:r>
    </w:p>
    <w:p w14:paraId="72603A72">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二、截至响应文件递交截止日未被列入失信被执行人、重大税收违法案件当事人名单、政府采购严重违法失信行为记录名单。</w:t>
      </w:r>
    </w:p>
    <w:p w14:paraId="796E544F">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本单位对上述承诺的内容事项真实性负责。如经查实上述承诺的内容事项存在虚假，我单位愿意接受以提供虚假材料谋取成交追究法律责任。</w:t>
      </w:r>
    </w:p>
    <w:p w14:paraId="56AE159E">
      <w:pPr>
        <w:adjustRightInd w:val="0"/>
        <w:snapToGrid w:val="0"/>
        <w:ind w:right="105" w:rightChars="50" w:firstLine="560" w:firstLineChars="200"/>
        <w:rPr>
          <w:rFonts w:hint="eastAsia" w:ascii="仿宋" w:hAnsi="仿宋" w:eastAsia="仿宋" w:cs="仿宋"/>
          <w:color w:val="auto"/>
          <w:sz w:val="28"/>
          <w:szCs w:val="28"/>
        </w:rPr>
      </w:pPr>
    </w:p>
    <w:p w14:paraId="29B70AC8">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供应商名称：      （盖章）</w:t>
      </w:r>
    </w:p>
    <w:p w14:paraId="272071C8">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法定代表人或授权代表（签字）：</w:t>
      </w:r>
    </w:p>
    <w:p w14:paraId="4BA7FBE4">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日期:</w:t>
      </w:r>
    </w:p>
    <w:p w14:paraId="44E2087C">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注：提供此承诺函，即视为提供了比选文件资格条件中相关内容的承诺函，供应商不须再单独分别提供。</w:t>
      </w:r>
      <w:r>
        <w:rPr>
          <w:rFonts w:hint="eastAsia" w:ascii="仿宋" w:hAnsi="仿宋" w:eastAsia="仿宋" w:cs="仿宋"/>
          <w:color w:val="auto"/>
          <w:sz w:val="28"/>
          <w:szCs w:val="28"/>
        </w:rPr>
        <w:br w:type="page"/>
      </w:r>
    </w:p>
    <w:p w14:paraId="1FECC5CD">
      <w:pPr>
        <w:adjustRightInd w:val="0"/>
        <w:snapToGrid w:val="0"/>
        <w:ind w:right="105" w:rightChars="50" w:firstLine="562" w:firstLineChars="200"/>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五</w:t>
      </w:r>
      <w:r>
        <w:rPr>
          <w:rFonts w:hint="eastAsia" w:ascii="仿宋" w:hAnsi="仿宋" w:eastAsia="仿宋" w:cs="仿宋"/>
          <w:b/>
          <w:bCs/>
          <w:color w:val="auto"/>
          <w:sz w:val="28"/>
          <w:szCs w:val="28"/>
        </w:rPr>
        <w:t>、承诺函（实质性要求）</w:t>
      </w:r>
    </w:p>
    <w:p w14:paraId="6C80D8EE">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合江县人民医院</w:t>
      </w:r>
      <w:r>
        <w:rPr>
          <w:rFonts w:hint="eastAsia" w:ascii="仿宋" w:hAnsi="仿宋" w:eastAsia="仿宋" w:cs="仿宋"/>
          <w:color w:val="auto"/>
          <w:sz w:val="28"/>
          <w:szCs w:val="28"/>
        </w:rPr>
        <w:t>：</w:t>
      </w:r>
    </w:p>
    <w:p w14:paraId="09EEFDA5">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我方作为本次比选项目的供应商，根据比选文件要求，现郑重承诺如下：</w:t>
      </w:r>
    </w:p>
    <w:p w14:paraId="59052804">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一、我方已认真阅读并接受本项目比选文件第</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rPr>
        <w:t>章的全部实质性要求（含国家规定的强制采购范围），如对比选文件有异议，已依法进行维权救济，不存在对比选文件有异议的同时又参加比选以求侥幸成交或者为实现其他非法目的的行为。</w:t>
      </w:r>
    </w:p>
    <w:p w14:paraId="0D5CF0AE">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二、在参加本次采购活动中，不存在与单位负责人为同一人或者存在直接控股、管理关系的其他供应商参与同一合同项下的采购活动的行为。</w:t>
      </w:r>
    </w:p>
    <w:p w14:paraId="0C32B910">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三、为采购项目提供整体设计、规范编制或者项目管理、监理、检测等服务的供应商，不得再参加该采购项目的其他采购活动，我方承诺不属于此类禁止参加本项目的供应商。</w:t>
      </w:r>
    </w:p>
    <w:p w14:paraId="74478A1A">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四、响应文件中提供的任何资料和技术、服务、商务等响应承诺情况都是真实的、有效的、合法的。</w:t>
      </w:r>
    </w:p>
    <w:p w14:paraId="36AE3580">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rPr>
        <w:t>、国家或行业主管部门对采购产品的技术标准、质量标准和资格资质条件等有强制性规定的，我方承诺符合其要求。</w:t>
      </w:r>
    </w:p>
    <w:p w14:paraId="150A10BB">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、参加本次比选活动，我方完全同意比选文件第二章关于“充分、公平竞争保障措施”、“合同分包”、“合同转包”、“国家规定的强制采购范围”的实质性要求，并承诺严格按照比选文件要求履行。</w:t>
      </w:r>
    </w:p>
    <w:p w14:paraId="0E9031E6">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七、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除非比选文件特别规定，比选人享有本项目实施过程中产生的知识成果及知识产权。如我方在采购项目实施过程中采用自有知识成果，使用该知识成果后，我方承诺提供开发接口和开发手册等技术文档，并提供无限期技术支持，比选人享有永久使用权（含比选人委托第三方在该项目后续开发的使用权）。如我方在项目实施过程中采用非自有的知识产权，则在报价中已包括合法获取该知识产权的相关费用。</w:t>
      </w:r>
    </w:p>
    <w:p w14:paraId="27B2199A">
      <w:pPr>
        <w:adjustRightInd w:val="0"/>
        <w:snapToGrid w:val="0"/>
        <w:ind w:right="105" w:rightChars="50"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我方对上述承诺的内容事项真实性负责。如经查实上述承诺的内容事项存在虚假，我方愿意接受以提供虚假材料谋取成交的法律责任。</w:t>
      </w:r>
    </w:p>
    <w:p w14:paraId="0081D54E">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供应商名称：      （盖章）</w:t>
      </w:r>
    </w:p>
    <w:p w14:paraId="03B34BC5">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法定代表人或授权代表（签字）：</w:t>
      </w:r>
    </w:p>
    <w:p w14:paraId="69F9922E">
      <w:pPr>
        <w:adjustRightInd w:val="0"/>
        <w:snapToGrid w:val="0"/>
        <w:ind w:right="105" w:rightChars="50"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日期:</w:t>
      </w:r>
    </w:p>
    <w:p w14:paraId="7BEBA7D1">
      <w:pPr>
        <w:adjustRightInd w:val="0"/>
        <w:snapToGrid w:val="0"/>
        <w:ind w:right="0" w:rightChars="0"/>
        <w:rPr>
          <w:rFonts w:hint="eastAsia"/>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12E389-F1F9-4A1F-8C7D-2C840B8D468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79CED9C-10C7-474B-AF26-FB4974652227}"/>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33ED3BC5-49AA-48D3-B0FF-DD7257466AE1}"/>
  </w:font>
  <w:font w:name="方正小标宋_GBK">
    <w:panose1 w:val="02000000000000000000"/>
    <w:charset w:val="86"/>
    <w:family w:val="auto"/>
    <w:pitch w:val="default"/>
    <w:sig w:usb0="A00002BF" w:usb1="38CF7CFA" w:usb2="00082016" w:usb3="00000000" w:csb0="00040001" w:csb1="00000000"/>
    <w:embedRegular r:id="rId4" w:fontKey="{7670F0AA-6CE7-4689-A333-7BE15FD2C248}"/>
  </w:font>
  <w:font w:name="方正仿宋_GB2312">
    <w:panose1 w:val="02000000000000000000"/>
    <w:charset w:val="86"/>
    <w:family w:val="auto"/>
    <w:pitch w:val="default"/>
    <w:sig w:usb0="A00002BF" w:usb1="184F6CFA" w:usb2="00000012" w:usb3="00000000" w:csb0="00040001" w:csb1="00000000"/>
    <w:embedRegular r:id="rId5" w:fontKey="{D21C2C52-5894-444A-8BAB-5B563F51DE64}"/>
  </w:font>
  <w:font w:name="华文中宋">
    <w:altName w:val="宋体"/>
    <w:panose1 w:val="02010600040101010101"/>
    <w:charset w:val="86"/>
    <w:family w:val="auto"/>
    <w:pitch w:val="default"/>
    <w:sig w:usb0="00000000" w:usb1="00000000" w:usb2="00000000" w:usb3="00000000" w:csb0="0004009F" w:csb1="DFD70000"/>
    <w:embedRegular r:id="rId6" w:fontKey="{B08CC54B-F3D0-49C3-B933-EFE9CE1B9850}"/>
  </w:font>
  <w:font w:name="WPSEMBED1">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BA213">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14935" cy="131445"/>
              <wp:effectExtent l="0" t="0" r="0" b="0"/>
              <wp:wrapNone/>
              <wp:docPr id="14" name="文本框 3088"/>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14:paraId="7810CE61">
                          <w:pPr>
                            <w:pStyle w:val="11"/>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088" o:spid="_x0000_s1026" o:spt="202" type="#_x0000_t202" style="position:absolute;left:0pt;margin-top:0pt;height:10.35pt;width:9.05pt;mso-position-horizontal:center;mso-position-horizontal-relative:margin;mso-wrap-style:none;z-index:25166438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Q+V+SdAAAAADAQAADwAAAAAAAAABACAAAAAiAAAA&#10;ZHJzL2Rvd25yZXYueG1sUEsBAhQAFAAAAAgAh07iQASdCZTWAQAAqQMAAA4AAAAAAAAAAQAgAAAA&#10;HwEAAGRycy9lMm9Eb2MueG1sUEsFBgAAAAAGAAYAWQEAAGcFAAAAAA==&#10;">
              <v:fill on="f" focussize="0,0"/>
              <v:stroke on="f"/>
              <v:imagedata o:title=""/>
              <o:lock v:ext="edit" aspectratio="f"/>
              <v:textbox inset="0mm,0mm,0mm,0mm" style="mso-fit-shape-to-text:t;">
                <w:txbxContent>
                  <w:p w14:paraId="7810CE61">
                    <w:pPr>
                      <w:pStyle w:val="11"/>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posOffset>0</wp:posOffset>
              </wp:positionH>
              <wp:positionV relativeFrom="paragraph">
                <wp:posOffset>0</wp:posOffset>
              </wp:positionV>
              <wp:extent cx="114935" cy="280035"/>
              <wp:effectExtent l="0" t="0" r="0" b="0"/>
              <wp:wrapNone/>
              <wp:docPr id="13" name="文本框 32"/>
              <wp:cNvGraphicFramePr/>
              <a:graphic xmlns:a="http://schemas.openxmlformats.org/drawingml/2006/main">
                <a:graphicData uri="http://schemas.microsoft.com/office/word/2010/wordprocessingShape">
                  <wps:wsp>
                    <wps:cNvSpPr txBox="1"/>
                    <wps:spPr>
                      <a:xfrm>
                        <a:off x="0" y="0"/>
                        <a:ext cx="114935" cy="280035"/>
                      </a:xfrm>
                      <a:prstGeom prst="rect">
                        <a:avLst/>
                      </a:prstGeom>
                      <a:noFill/>
                      <a:ln w="9525">
                        <a:noFill/>
                      </a:ln>
                      <a:effectLst/>
                    </wps:spPr>
                    <wps:txbx>
                      <w:txbxContent>
                        <w:p w14:paraId="756CECE1"/>
                      </w:txbxContent>
                    </wps:txbx>
                    <wps:bodyPr wrap="none" lIns="0" tIns="0" rIns="0" bIns="0" upright="1">
                      <a:spAutoFit/>
                    </wps:bodyPr>
                  </wps:wsp>
                </a:graphicData>
              </a:graphic>
            </wp:anchor>
          </w:drawing>
        </mc:Choice>
        <mc:Fallback>
          <w:pict>
            <v:shape id="文本框 32" o:spid="_x0000_s1026" o:spt="202" type="#_x0000_t202" style="position:absolute;left:0pt;margin-left:0pt;margin-top:0pt;height:22.05pt;width:9.05pt;mso-position-horizontal-relative:margin;mso-wrap-style:none;z-index:251665408;mso-width-relative:page;mso-height-relative:page;" filled="f" stroked="f" coordsize="21600,21600" o:gfxdata="UEsDBAoAAAAAAIdO4kAAAAAAAAAAAAAAAAAEAAAAZHJzL1BLAwQUAAAACACHTuJAzwBybN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8AcmzQAAAAAwEAAA8AAAAAAAAAAQAg&#10;AAAAIgAAAGRycy9kb3ducmV2LnhtbFBLAQIUABQAAAAIAIdO4kCtpheV3QEAALADAAAOAAAAAAAA&#10;AAEAIAAAAB8BAABkcnMvZTJvRG9jLnhtbFBLBQYAAAAABgAGAFkBAABuBQAAAAA=&#10;">
              <v:fill on="f" focussize="0,0"/>
              <v:stroke on="f"/>
              <v:imagedata o:title=""/>
              <o:lock v:ext="edit" aspectratio="f"/>
              <v:textbox inset="0mm,0mm,0mm,0mm" style="mso-fit-shape-to-text:t;">
                <w:txbxContent>
                  <w:p w14:paraId="756CECE1"/>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3902A">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7" name="文本框 3083"/>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14:paraId="1345B3C0">
                          <w:pPr>
                            <w:pStyle w:val="11"/>
                          </w:pPr>
                          <w:r>
                            <w:fldChar w:fldCharType="begin"/>
                          </w:r>
                          <w:r>
                            <w:instrText xml:space="preserve"> PAGE  \* MERGEFORMAT </w:instrText>
                          </w:r>
                          <w:r>
                            <w:fldChar w:fldCharType="separate"/>
                          </w:r>
                          <w:r>
                            <w:t>12</w:t>
                          </w:r>
                          <w:r>
                            <w:fldChar w:fldCharType="end"/>
                          </w:r>
                        </w:p>
                      </w:txbxContent>
                    </wps:txbx>
                    <wps:bodyPr wrap="none" lIns="0" tIns="0" rIns="0" bIns="0" upright="1">
                      <a:spAutoFit/>
                    </wps:bodyPr>
                  </wps:wsp>
                </a:graphicData>
              </a:graphic>
            </wp:anchor>
          </w:drawing>
        </mc:Choice>
        <mc:Fallback>
          <w:pict>
            <v:shape id="文本框 3083"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PlfknQAAAAAwEAAA8AAAAAAAAAAQAgAAAAIgAA&#10;AGRycy9kb3ducmV2LnhtbFBLAQIUABQAAAAIAIdO4kCupp5y1wEAAKgDAAAOAAAAAAAAAAEAIAAA&#10;AB8BAABkcnMvZTJvRG9jLnhtbFBLBQYAAAAABgAGAFkBAABoBQAAAAA=&#10;">
              <v:fill on="f" focussize="0,0"/>
              <v:stroke on="f"/>
              <v:imagedata o:title=""/>
              <o:lock v:ext="edit" aspectratio="f"/>
              <v:textbox inset="0mm,0mm,0mm,0mm" style="mso-fit-shape-to-text:t;">
                <w:txbxContent>
                  <w:p w14:paraId="1345B3C0">
                    <w:pPr>
                      <w:pStyle w:val="11"/>
                    </w:pPr>
                    <w:r>
                      <w:fldChar w:fldCharType="begin"/>
                    </w:r>
                    <w:r>
                      <w:instrText xml:space="preserve"> PAGE  \* MERGEFORMAT </w:instrText>
                    </w:r>
                    <w:r>
                      <w:fldChar w:fldCharType="separate"/>
                    </w:r>
                    <w:r>
                      <w:t>12</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106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14:paraId="6C8F0508">
                          <w:pPr>
                            <w:pStyle w:val="11"/>
                          </w:pPr>
                        </w:p>
                      </w:txbxContent>
                    </wps:txbx>
                    <wps:bodyPr wrap="none" lIns="0" tIns="0" rIns="0" bIns="0" upright="1">
                      <a:spAutoFit/>
                    </wps:bodyPr>
                  </wps:wsp>
                </a:graphicData>
              </a:graphic>
            </wp:anchor>
          </w:drawing>
        </mc:Choice>
        <mc:Fallback>
          <w:pict>
            <v:shape id="文本框 1061"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BtEeCa3wEAALIDAAAO&#10;AAAAAAAAAAEAIAAAACMBAABkcnMvZTJvRG9jLnhtbFBLBQYAAAAABgAGAFkBAAB0BQAAAAA=&#10;">
              <v:fill on="f" focussize="0,0"/>
              <v:stroke on="f" weight="1.25pt"/>
              <v:imagedata o:title=""/>
              <o:lock v:ext="edit" aspectratio="f"/>
              <v:textbox inset="0mm,0mm,0mm,0mm" style="mso-fit-shape-to-text:t;">
                <w:txbxContent>
                  <w:p w14:paraId="6C8F0508">
                    <w:pPr>
                      <w:pStyle w:val="11"/>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4" name="文本框 1057"/>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14:paraId="7B2ABE67">
                          <w:pPr>
                            <w:pStyle w:val="11"/>
                          </w:pPr>
                        </w:p>
                      </w:txbxContent>
                    </wps:txbx>
                    <wps:bodyPr wrap="none" lIns="0" tIns="0" rIns="0" bIns="0" upright="1">
                      <a:spAutoFit/>
                    </wps:bodyPr>
                  </wps:wsp>
                </a:graphicData>
              </a:graphic>
            </wp:anchor>
          </w:drawing>
        </mc:Choice>
        <mc:Fallback>
          <w:pict>
            <v:shape id="文本框 1057"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D8liE23wEAALIDAAAO&#10;AAAAAAAAAAEAIAAAACMBAABkcnMvZTJvRG9jLnhtbFBLBQYAAAAABgAGAFkBAAB0BQAAAAA=&#10;">
              <v:fill on="f" focussize="0,0"/>
              <v:stroke on="f" weight="1.25pt"/>
              <v:imagedata o:title=""/>
              <o:lock v:ext="edit" aspectratio="f"/>
              <v:textbox inset="0mm,0mm,0mm,0mm" style="mso-fit-shape-to-text:t;">
                <w:txbxContent>
                  <w:p w14:paraId="7B2ABE67">
                    <w:pPr>
                      <w:pStyle w:val="11"/>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posOffset>3101340</wp:posOffset>
              </wp:positionH>
              <wp:positionV relativeFrom="paragraph">
                <wp:posOffset>0</wp:posOffset>
              </wp:positionV>
              <wp:extent cx="114935" cy="131445"/>
              <wp:effectExtent l="0" t="0" r="0" b="0"/>
              <wp:wrapNone/>
              <wp:docPr id="3" name="文本框 1058"/>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14:paraId="1B748C93">
                          <w:pPr>
                            <w:pStyle w:val="11"/>
                          </w:pPr>
                        </w:p>
                      </w:txbxContent>
                    </wps:txbx>
                    <wps:bodyPr wrap="none" lIns="0" tIns="0" rIns="0" bIns="0" upright="1">
                      <a:spAutoFit/>
                    </wps:bodyPr>
                  </wps:wsp>
                </a:graphicData>
              </a:graphic>
            </wp:anchor>
          </w:drawing>
        </mc:Choice>
        <mc:Fallback>
          <w:pict>
            <v:shape id="文本框 1058" o:spid="_x0000_s1026" o:spt="202" type="#_x0000_t202" style="position:absolute;left:0pt;margin-left:244.2pt;margin-top:0pt;height:10.35pt;width:9.05pt;mso-position-horizontal-relative:margin;mso-wrap-style:none;z-index:251662336;mso-width-relative:page;mso-height-relative:page;" filled="f" stroked="f" coordsize="21600,21600" o:gfxdata="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nf/VpdcAAAAHAQAADwAA&#10;AAAAAAABACAAAAAiAAAAZHJzL2Rvd25yZXYueG1sUEsBAhQAFAAAAAgAh07iQKZC+8/eAQAAsgMA&#10;AA4AAAAAAAAAAQAgAAAAJgEAAGRycy9lMm9Eb2MueG1sUEsFBgAAAAAGAAYAWQEAAHYFAAAAAA==&#10;">
              <v:fill on="f" focussize="0,0"/>
              <v:stroke on="f" weight="1.25pt"/>
              <v:imagedata o:title=""/>
              <o:lock v:ext="edit" aspectratio="f"/>
              <v:textbox inset="0mm,0mm,0mm,0mm" style="mso-fit-shape-to-text:t;">
                <w:txbxContent>
                  <w:p w14:paraId="1B748C93">
                    <w:pPr>
                      <w:pStyle w:val="11"/>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059"/>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14:paraId="3FF600C2">
                          <w:pPr>
                            <w:pStyle w:val="11"/>
                          </w:pPr>
                        </w:p>
                      </w:txbxContent>
                    </wps:txbx>
                    <wps:bodyPr wrap="none" lIns="0" tIns="0" rIns="0" bIns="0" upright="1">
                      <a:spAutoFit/>
                    </wps:bodyPr>
                  </wps:wsp>
                </a:graphicData>
              </a:graphic>
            </wp:anchor>
          </w:drawing>
        </mc:Choice>
        <mc:Fallback>
          <w:pict>
            <v:shape id="文本框 1059" o:spid="_x0000_s1026" o:spt="202" type="#_x0000_t202" style="position:absolute;left:0pt;margin-top:0pt;height:10.35pt;width:9.05pt;mso-position-horizontal:center;mso-position-horizontal-relative:margin;mso-wrap-style:none;z-index:251663360;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BURo2A3wEAALIDAAAO&#10;AAAAAAAAAAEAIAAAACMBAABkcnMvZTJvRG9jLnhtbFBLBQYAAAAABgAGAFkBAAB0BQAAAAA=&#10;">
              <v:fill on="f" focussize="0,0"/>
              <v:stroke on="f" weight="1.25pt"/>
              <v:imagedata o:title=""/>
              <o:lock v:ext="edit" aspectratio="f"/>
              <v:textbox inset="0mm,0mm,0mm,0mm" style="mso-fit-shape-to-text:t;">
                <w:txbxContent>
                  <w:p w14:paraId="3FF600C2">
                    <w:pPr>
                      <w:pStyle w:val="1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8132C">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6C1D87"/>
    <w:multiLevelType w:val="singleLevel"/>
    <w:tmpl w:val="3C6C1D87"/>
    <w:lvl w:ilvl="0" w:tentative="0">
      <w:start w:val="3"/>
      <w:numFmt w:val="chineseCounting"/>
      <w:suff w:val="space"/>
      <w:lvlText w:val="第%1章"/>
      <w:lvlJc w:val="left"/>
      <w:rPr>
        <w:rFonts w:hint="eastAsia"/>
      </w:rPr>
    </w:lvl>
  </w:abstractNum>
  <w:abstractNum w:abstractNumId="1">
    <w:nsid w:val="5116B1D8"/>
    <w:multiLevelType w:val="singleLevel"/>
    <w:tmpl w:val="5116B1D8"/>
    <w:lvl w:ilvl="0" w:tentative="0">
      <w:start w:val="4"/>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53583A"/>
    <w:rsid w:val="02317AF5"/>
    <w:rsid w:val="0B000161"/>
    <w:rsid w:val="0BF67B1D"/>
    <w:rsid w:val="191A0E8B"/>
    <w:rsid w:val="1BF55210"/>
    <w:rsid w:val="28F151B9"/>
    <w:rsid w:val="2953583A"/>
    <w:rsid w:val="297C2BBD"/>
    <w:rsid w:val="314D198B"/>
    <w:rsid w:val="36BA4A1D"/>
    <w:rsid w:val="3A3D7EE7"/>
    <w:rsid w:val="3AB64022"/>
    <w:rsid w:val="4571486F"/>
    <w:rsid w:val="488B45D8"/>
    <w:rsid w:val="4DEA5DDF"/>
    <w:rsid w:val="4F196324"/>
    <w:rsid w:val="51CC5DE4"/>
    <w:rsid w:val="57C91E70"/>
    <w:rsid w:val="595A3206"/>
    <w:rsid w:val="597747F8"/>
    <w:rsid w:val="5D713E3C"/>
    <w:rsid w:val="5F3E5F55"/>
    <w:rsid w:val="6733361B"/>
    <w:rsid w:val="6C3A0E8B"/>
    <w:rsid w:val="6C600D06"/>
    <w:rsid w:val="6CB66CA9"/>
    <w:rsid w:val="6D164FE9"/>
    <w:rsid w:val="6FBC2689"/>
    <w:rsid w:val="76151305"/>
    <w:rsid w:val="76352CDF"/>
    <w:rsid w:val="775505A4"/>
    <w:rsid w:val="7ABD12DD"/>
    <w:rsid w:val="7D386BCA"/>
    <w:rsid w:val="7E486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5"/>
    <w:qFormat/>
    <w:uiPriority w:val="0"/>
    <w:pPr>
      <w:keepNext/>
      <w:keepLines/>
      <w:spacing w:before="260" w:after="260" w:line="500" w:lineRule="exact"/>
      <w:outlineLvl w:val="1"/>
    </w:pPr>
    <w:rPr>
      <w:rFonts w:ascii="Arial" w:hAnsi="Arial" w:eastAsia="黑体"/>
      <w:b/>
      <w:kern w:val="2"/>
      <w:sz w:val="28"/>
    </w:rPr>
  </w:style>
  <w:style w:type="paragraph" w:styleId="6">
    <w:name w:val="heading 3"/>
    <w:basedOn w:val="1"/>
    <w:next w:val="1"/>
    <w:qFormat/>
    <w:uiPriority w:val="0"/>
    <w:pPr>
      <w:keepNext/>
      <w:keepLines/>
      <w:spacing w:before="260" w:after="260" w:line="413" w:lineRule="auto"/>
      <w:outlineLvl w:val="2"/>
    </w:pPr>
    <w:rPr>
      <w:rFonts w:ascii="Times New Roman"/>
      <w:b/>
      <w:kern w:val="2"/>
      <w:sz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qFormat/>
    <w:uiPriority w:val="0"/>
    <w:pPr>
      <w:spacing w:after="120"/>
    </w:pPr>
  </w:style>
  <w:style w:type="paragraph" w:styleId="5">
    <w:name w:val="Normal Indent"/>
    <w:basedOn w:val="1"/>
    <w:qFormat/>
    <w:uiPriority w:val="0"/>
    <w:pPr>
      <w:ind w:firstLine="420"/>
    </w:pPr>
    <w:rPr>
      <w:rFonts w:ascii="Times New Roman"/>
      <w:kern w:val="2"/>
      <w:sz w:val="21"/>
    </w:rPr>
  </w:style>
  <w:style w:type="paragraph" w:styleId="7">
    <w:name w:val="annotation text"/>
    <w:basedOn w:val="1"/>
    <w:qFormat/>
    <w:uiPriority w:val="0"/>
    <w:pPr>
      <w:jc w:val="left"/>
    </w:pPr>
  </w:style>
  <w:style w:type="paragraph" w:styleId="8">
    <w:name w:val="Body Text Indent"/>
    <w:basedOn w:val="1"/>
    <w:qFormat/>
    <w:uiPriority w:val="0"/>
    <w:pPr>
      <w:ind w:firstLine="630"/>
    </w:pPr>
    <w:rPr>
      <w:sz w:val="32"/>
    </w:rPr>
  </w:style>
  <w:style w:type="paragraph" w:styleId="9">
    <w:name w:val="Plain Text"/>
    <w:basedOn w:val="1"/>
    <w:qFormat/>
    <w:uiPriority w:val="99"/>
    <w:pPr>
      <w:autoSpaceDE w:val="0"/>
      <w:autoSpaceDN w:val="0"/>
      <w:adjustRightInd w:val="0"/>
    </w:pPr>
    <w:rPr>
      <w:rFonts w:hint="eastAsia" w:hAnsi="Tms Rmn"/>
    </w:rPr>
  </w:style>
  <w:style w:type="paragraph" w:styleId="10">
    <w:name w:val="Body Text Indent 2"/>
    <w:basedOn w:val="1"/>
    <w:qFormat/>
    <w:uiPriority w:val="0"/>
    <w:pPr>
      <w:ind w:firstLine="630"/>
    </w:pPr>
    <w:rPr>
      <w:sz w:val="32"/>
    </w:rPr>
  </w:style>
  <w:style w:type="paragraph" w:styleId="11">
    <w:name w:val="footer"/>
    <w:basedOn w:val="1"/>
    <w:qFormat/>
    <w:uiPriority w:val="99"/>
    <w:pPr>
      <w:tabs>
        <w:tab w:val="center" w:pos="4153"/>
        <w:tab w:val="right" w:pos="8306"/>
      </w:tabs>
      <w:snapToGrid w:val="0"/>
      <w:jc w:val="left"/>
    </w:pPr>
    <w:rPr>
      <w:rFonts w:ascii="Times New Roman"/>
      <w:sz w:val="18"/>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b/>
      <w:kern w:val="2"/>
      <w:sz w:val="32"/>
    </w:rPr>
  </w:style>
  <w:style w:type="paragraph" w:styleId="13">
    <w:name w:val="toc 2"/>
    <w:basedOn w:val="1"/>
    <w:next w:val="1"/>
    <w:qFormat/>
    <w:uiPriority w:val="0"/>
    <w:pPr>
      <w:tabs>
        <w:tab w:val="right" w:leader="dot" w:pos="9628"/>
      </w:tabs>
      <w:ind w:left="420" w:leftChars="200" w:firstLine="479" w:firstLineChars="228"/>
    </w:pPr>
    <w:rPr>
      <w:rFonts w:ascii="仿宋_GB2312" w:hAnsi="宋体" w:eastAsia="仿宋_GB2312"/>
      <w:color w:val="000000"/>
    </w:rPr>
  </w:style>
  <w:style w:type="paragraph" w:styleId="14">
    <w:name w:val="Normal (Web)"/>
    <w:basedOn w:val="1"/>
    <w:qFormat/>
    <w:uiPriority w:val="0"/>
    <w:pPr>
      <w:widowControl/>
      <w:spacing w:before="100" w:beforeAutospacing="1" w:after="100" w:afterAutospacing="1"/>
      <w:jc w:val="left"/>
    </w:pPr>
    <w:rPr>
      <w:rFonts w:hAnsi="宋体"/>
      <w:sz w:val="18"/>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NormalCharacter"/>
    <w:qFormat/>
    <w:uiPriority w:val="0"/>
    <w:rPr>
      <w:rFonts w:ascii="宋体" w:hAnsi="Times New Roman" w:eastAsia="宋体" w:cs="Times New Roman"/>
      <w:sz w:val="34"/>
      <w:lang w:val="en-US" w:eastAsia="zh-CN" w:bidi="ar-SA"/>
    </w:rPr>
  </w:style>
  <w:style w:type="paragraph" w:customStyle="1" w:styleId="20">
    <w:name w:val="!表格正文"/>
    <w:basedOn w:val="1"/>
    <w:qFormat/>
    <w:uiPriority w:val="0"/>
    <w:pPr>
      <w:tabs>
        <w:tab w:val="left" w:pos="472"/>
      </w:tabs>
      <w:jc w:val="center"/>
    </w:pPr>
    <w:rPr>
      <w:rFonts w:ascii="Times New Roman"/>
      <w:bCs/>
      <w:sz w:val="24"/>
      <w:lang w:eastAsia="en-US"/>
    </w:rPr>
  </w:style>
  <w:style w:type="paragraph" w:customStyle="1" w:styleId="21">
    <w:name w:val="正文首行缩进两字符"/>
    <w:basedOn w:val="1"/>
    <w:qFormat/>
    <w:uiPriority w:val="0"/>
    <w:pPr>
      <w:spacing w:line="360" w:lineRule="auto"/>
      <w:ind w:firstLine="200" w:firstLineChars="200"/>
    </w:pPr>
    <w:rPr>
      <w:rFonts w:ascii="Times New Roman"/>
      <w:kern w:val="2"/>
      <w:sz w:val="21"/>
    </w:rPr>
  </w:style>
  <w:style w:type="paragraph" w:customStyle="1" w:styleId="22">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23">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24">
    <w:name w:val="Quote"/>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25">
    <w:name w:val="表格"/>
    <w:basedOn w:val="1"/>
    <w:qFormat/>
    <w:uiPriority w:val="0"/>
    <w:pPr>
      <w:spacing w:line="400" w:lineRule="exact"/>
    </w:pPr>
    <w:rPr>
      <w:sz w:val="24"/>
    </w:rPr>
  </w:style>
  <w:style w:type="paragraph" w:customStyle="1" w:styleId="26">
    <w:name w:val="正文文本缩进 21"/>
    <w:basedOn w:val="1"/>
    <w:qFormat/>
    <w:uiPriority w:val="0"/>
    <w:pPr>
      <w:ind w:firstLine="630"/>
    </w:pPr>
    <w:rPr>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1979</Words>
  <Characters>2123</Characters>
  <Lines>0</Lines>
  <Paragraphs>0</Paragraphs>
  <TotalTime>174</TotalTime>
  <ScaleCrop>false</ScaleCrop>
  <LinksUpToDate>false</LinksUpToDate>
  <CharactersWithSpaces>2174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2025-10-20T07:10:00Z</dcterms:created>
  <dc:creator>科</dc:creator>
  <cp:lastModifiedBy>科</cp:lastModifiedBy>
  <cp:lastPrinted>2025-10-23T03:40:00Z</cp:lastPrinted>
  <dcterms:modified xsi:type="dcterms:W3CDTF">2026-01-08T07:52:54Z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2AA99748AE664BC3AD92BB8EAA9E2C5B_13</vt:lpwstr>
  </property>
  <property fmtid="{D5CDD505-2E9C-101B-9397-08002B2CF9AE}" pid="4" name="KSOTemplateDocerSaveRecord">
    <vt:lpwstr>eyJoZGlkIjoiZTAzODJhZTlkOGIxOTk5ZDMzZTY1NjY2YjRhNjZjZTQiLCJ1c2VySWQiOiI2MzQ5MDcyNzUifQ==</vt:lpwstr>
  </property>
</Properties>
</file>